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2E55B" w14:textId="20CD4F80" w:rsidR="00A2187D" w:rsidRPr="007F0200" w:rsidRDefault="00F22C6D" w:rsidP="00F22C6D">
      <w:pPr>
        <w:jc w:val="center"/>
        <w:rPr>
          <w:b/>
          <w:sz w:val="28"/>
          <w:szCs w:val="28"/>
        </w:rPr>
      </w:pPr>
      <w:r w:rsidRPr="007F0200">
        <w:rPr>
          <w:b/>
          <w:sz w:val="28"/>
          <w:szCs w:val="28"/>
        </w:rPr>
        <w:t>IL</w:t>
      </w:r>
      <w:r w:rsidR="00DA428F">
        <w:rPr>
          <w:b/>
          <w:sz w:val="28"/>
          <w:szCs w:val="28"/>
        </w:rPr>
        <w:t>H</w:t>
      </w:r>
      <w:r w:rsidRPr="007F0200">
        <w:rPr>
          <w:b/>
          <w:sz w:val="28"/>
          <w:szCs w:val="28"/>
        </w:rPr>
        <w:t xml:space="preserve">IC </w:t>
      </w:r>
      <w:r w:rsidR="007F0200" w:rsidRPr="007F0200">
        <w:rPr>
          <w:b/>
          <w:sz w:val="28"/>
          <w:szCs w:val="28"/>
        </w:rPr>
        <w:t>Legislative Committee</w:t>
      </w:r>
      <w:r w:rsidR="00A072ED">
        <w:rPr>
          <w:b/>
          <w:sz w:val="28"/>
          <w:szCs w:val="28"/>
        </w:rPr>
        <w:t xml:space="preserve"> </w:t>
      </w:r>
      <w:r w:rsidR="00484D7A">
        <w:rPr>
          <w:b/>
          <w:sz w:val="28"/>
          <w:szCs w:val="28"/>
        </w:rPr>
        <w:t>Update</w:t>
      </w:r>
    </w:p>
    <w:p w14:paraId="3EE645CF" w14:textId="5B209C95" w:rsidR="001D54AD" w:rsidRPr="001D54AD" w:rsidRDefault="00134580" w:rsidP="00C066BD">
      <w:pPr>
        <w:jc w:val="center"/>
        <w:rPr>
          <w:b/>
        </w:rPr>
      </w:pPr>
      <w:r>
        <w:rPr>
          <w:b/>
        </w:rPr>
        <w:t xml:space="preserve">February </w:t>
      </w:r>
      <w:r w:rsidR="00F843E8">
        <w:rPr>
          <w:b/>
        </w:rPr>
        <w:t>12</w:t>
      </w:r>
      <w:r w:rsidR="00146716">
        <w:rPr>
          <w:b/>
        </w:rPr>
        <w:t>, 2021</w:t>
      </w:r>
    </w:p>
    <w:p w14:paraId="07D8C4EB" w14:textId="7951D177" w:rsidR="00E71AEE" w:rsidRDefault="00987189" w:rsidP="00987189">
      <w:pPr>
        <w:jc w:val="center"/>
        <w:rPr>
          <w:b/>
          <w:u w:val="single"/>
        </w:rPr>
      </w:pPr>
      <w:r>
        <w:rPr>
          <w:b/>
          <w:u w:val="single"/>
        </w:rPr>
        <w:t>General Assembly Organizational</w:t>
      </w:r>
      <w:r w:rsidR="00A16056">
        <w:rPr>
          <w:b/>
          <w:u w:val="single"/>
        </w:rPr>
        <w:t xml:space="preserve"> Update</w:t>
      </w:r>
    </w:p>
    <w:p w14:paraId="33061BF4" w14:textId="79ADF38F" w:rsidR="00F843E8" w:rsidRDefault="00F843E8" w:rsidP="00134580">
      <w:pPr>
        <w:rPr>
          <w:bCs/>
        </w:rPr>
      </w:pPr>
      <w:r>
        <w:rPr>
          <w:bCs/>
        </w:rPr>
        <w:t xml:space="preserve">The House returned to Springfield on Wednesday, February 10 for a one-day in-person session to approve new </w:t>
      </w:r>
      <w:hyperlink r:id="rId8" w:history="1">
        <w:r w:rsidR="000B02FD" w:rsidRPr="000B02FD">
          <w:rPr>
            <w:rStyle w:val="Hyperlink"/>
          </w:rPr>
          <w:t>procedural rules</w:t>
        </w:r>
      </w:hyperlink>
      <w:r w:rsidRPr="000B02FD">
        <w:rPr>
          <w:bCs/>
        </w:rPr>
        <w:t xml:space="preserve"> for the 102</w:t>
      </w:r>
      <w:r w:rsidRPr="000B02FD">
        <w:rPr>
          <w:bCs/>
          <w:vertAlign w:val="superscript"/>
        </w:rPr>
        <w:t>nd</w:t>
      </w:r>
      <w:r w:rsidRPr="000B02FD">
        <w:rPr>
          <w:bCs/>
        </w:rPr>
        <w:t xml:space="preserve"> General Assembly</w:t>
      </w:r>
      <w:r w:rsidR="00FF2313">
        <w:rPr>
          <w:bCs/>
        </w:rPr>
        <w:t>.  As expected, the new rules allow for committees and members to convene virtually as they have been allowed to do so in the Senate under their chamber’s procedural rules.  Public access to committee hearings held in-person is prohibited during the public health emergency and testimony will have to be provided virtually or in writing.</w:t>
      </w:r>
    </w:p>
    <w:p w14:paraId="1D34291A" w14:textId="3273BC53" w:rsidR="00FF2313" w:rsidRDefault="00FF2313" w:rsidP="00134580">
      <w:pPr>
        <w:rPr>
          <w:bCs/>
        </w:rPr>
      </w:pPr>
      <w:r>
        <w:rPr>
          <w:bCs/>
        </w:rPr>
        <w:t>The</w:t>
      </w:r>
      <w:r w:rsidR="000B02FD">
        <w:rPr>
          <w:bCs/>
        </w:rPr>
        <w:t xml:space="preserve"> new</w:t>
      </w:r>
      <w:r>
        <w:rPr>
          <w:bCs/>
        </w:rPr>
        <w:t xml:space="preserve"> rules impose a new term limit on the position of House Speaker to no more than 5 General Assemblies (10 years).  The same term limit will apply to the House Minority Leader, although House Republican caucus rules already placed a 10-year term limit on that position</w:t>
      </w:r>
      <w:r w:rsidR="000B02FD">
        <w:rPr>
          <w:bCs/>
        </w:rPr>
        <w:t xml:space="preserve"> previously.</w:t>
      </w:r>
    </w:p>
    <w:p w14:paraId="6D3E8E88" w14:textId="54B66BDD" w:rsidR="00FF2313" w:rsidRDefault="00FF2313" w:rsidP="00134580">
      <w:pPr>
        <w:rPr>
          <w:bCs/>
        </w:rPr>
      </w:pPr>
      <w:r>
        <w:rPr>
          <w:bCs/>
        </w:rPr>
        <w:t>The rules also memorialize a long-standing practice in the House to assign all bills</w:t>
      </w:r>
      <w:r w:rsidR="000B02FD">
        <w:rPr>
          <w:bCs/>
        </w:rPr>
        <w:t xml:space="preserve"> introduced prior to the bill filing deadline (which has been pushed back to February 19)</w:t>
      </w:r>
      <w:r>
        <w:rPr>
          <w:bCs/>
        </w:rPr>
        <w:t xml:space="preserve"> in odd-numbered years to</w:t>
      </w:r>
      <w:r w:rsidR="000B02FD">
        <w:rPr>
          <w:bCs/>
        </w:rPr>
        <w:t xml:space="preserve"> standing or special</w:t>
      </w:r>
      <w:r>
        <w:rPr>
          <w:bCs/>
        </w:rPr>
        <w:t xml:space="preserve"> committees</w:t>
      </w:r>
      <w:r w:rsidR="000B02FD">
        <w:rPr>
          <w:bCs/>
        </w:rPr>
        <w:t>.</w:t>
      </w:r>
    </w:p>
    <w:p w14:paraId="32B30537" w14:textId="7BC401BA" w:rsidR="000B02FD" w:rsidRDefault="0096231F" w:rsidP="00134580">
      <w:pPr>
        <w:rPr>
          <w:bCs/>
        </w:rPr>
      </w:pPr>
      <w:r>
        <w:rPr>
          <w:bCs/>
        </w:rPr>
        <w:t>Both the House and Senate will resort to virtual committee hearings for the remainder of February (at the very least)</w:t>
      </w:r>
      <w:r w:rsidR="00A85B38">
        <w:rPr>
          <w:bCs/>
        </w:rPr>
        <w:t>.  The House</w:t>
      </w:r>
      <w:r w:rsidR="00BF2F3E">
        <w:rPr>
          <w:bCs/>
        </w:rPr>
        <w:t xml:space="preserve"> Democrats also released their full list of </w:t>
      </w:r>
      <w:hyperlink r:id="rId9" w:history="1">
        <w:r w:rsidR="00BF2F3E">
          <w:rPr>
            <w:rStyle w:val="Hyperlink"/>
          </w:rPr>
          <w:t>committ</w:t>
        </w:r>
        <w:r w:rsidR="00BF2F3E">
          <w:rPr>
            <w:rStyle w:val="Hyperlink"/>
          </w:rPr>
          <w:t>e</w:t>
        </w:r>
        <w:r w:rsidR="00BF2F3E">
          <w:rPr>
            <w:rStyle w:val="Hyperlink"/>
          </w:rPr>
          <w:t>e members</w:t>
        </w:r>
      </w:hyperlink>
      <w:r w:rsidR="00BF2F3E">
        <w:rPr>
          <w:bCs/>
        </w:rPr>
        <w:t>.  The House Republicans are expected to release their membership soon.</w:t>
      </w:r>
    </w:p>
    <w:p w14:paraId="3091EFEE" w14:textId="77777777" w:rsidR="002378B6" w:rsidRDefault="002378B6" w:rsidP="002378B6">
      <w:pPr>
        <w:jc w:val="center"/>
        <w:rPr>
          <w:b/>
          <w:u w:val="single"/>
        </w:rPr>
      </w:pPr>
      <w:r>
        <w:rPr>
          <w:b/>
          <w:u w:val="single"/>
        </w:rPr>
        <w:t>DOI 2021 Legislative Agenda and Industry Roundtable Update</w:t>
      </w:r>
    </w:p>
    <w:p w14:paraId="34FC7FE9" w14:textId="21A5CDC5" w:rsidR="002378B6" w:rsidRDefault="002378B6" w:rsidP="002378B6">
      <w:pPr>
        <w:rPr>
          <w:bCs/>
        </w:rPr>
      </w:pPr>
      <w:r>
        <w:rPr>
          <w:bCs/>
        </w:rPr>
        <w:t xml:space="preserve">ILHIC, ACLI and other state/national industry trade groups met with Director Popish </w:t>
      </w:r>
      <w:proofErr w:type="spellStart"/>
      <w:r>
        <w:rPr>
          <w:bCs/>
        </w:rPr>
        <w:t>Severinghaus</w:t>
      </w:r>
      <w:proofErr w:type="spellEnd"/>
      <w:r>
        <w:rPr>
          <w:bCs/>
        </w:rPr>
        <w:t xml:space="preserve"> and DOI leadership on Tuesday to discuss the Department’s priorities and key issues the industry is tracking for 2021.</w:t>
      </w:r>
      <w:r w:rsidR="003239AC">
        <w:rPr>
          <w:bCs/>
        </w:rPr>
        <w:t xml:space="preserve">  The Director outlined her vision for the Department and presented the Departments 2021 legislative agenda, which includes:</w:t>
      </w:r>
    </w:p>
    <w:p w14:paraId="70D3BD47" w14:textId="76A095C3" w:rsidR="003239AC" w:rsidRDefault="00C529E1" w:rsidP="003239AC">
      <w:pPr>
        <w:pStyle w:val="ListParagraph"/>
        <w:numPr>
          <w:ilvl w:val="0"/>
          <w:numId w:val="11"/>
        </w:numPr>
        <w:rPr>
          <w:bCs/>
        </w:rPr>
      </w:pPr>
      <w:r>
        <w:rPr>
          <w:bCs/>
        </w:rPr>
        <w:t>NAIC Accreditation and Covered Agreement Requirements: 1) Updates to the Holding Company Act per the 2014 amendments; 2) Credit for Reinsurance; and 3) Group Capital Calculation (per 2020 Holding Company Act amendments).</w:t>
      </w:r>
    </w:p>
    <w:p w14:paraId="099E431E" w14:textId="3FEAE3A4" w:rsidR="00C529E1" w:rsidRDefault="00C529E1" w:rsidP="003239AC">
      <w:pPr>
        <w:pStyle w:val="ListParagraph"/>
        <w:numPr>
          <w:ilvl w:val="0"/>
          <w:numId w:val="11"/>
        </w:numPr>
        <w:rPr>
          <w:bCs/>
        </w:rPr>
      </w:pPr>
      <w:r>
        <w:rPr>
          <w:bCs/>
        </w:rPr>
        <w:t>Insurance Code Clean-up, including producer pre-licensing webinar flexibility (partial codification of EO 2020-29); Corporate Governance Annual Disclosure drafting error correction; and mental health parity compliance testing drafting correction.</w:t>
      </w:r>
    </w:p>
    <w:p w14:paraId="312BE910" w14:textId="6C8AB877" w:rsidR="00C529E1" w:rsidRDefault="00C529E1" w:rsidP="003239AC">
      <w:pPr>
        <w:pStyle w:val="ListParagraph"/>
        <w:numPr>
          <w:ilvl w:val="0"/>
          <w:numId w:val="11"/>
        </w:numPr>
        <w:rPr>
          <w:bCs/>
        </w:rPr>
      </w:pPr>
      <w:r>
        <w:rPr>
          <w:bCs/>
        </w:rPr>
        <w:t>Health Insurance Clean-up – Align with Federal Law, including adjusting the wellness cap and bringing the state’s copay accumulator ban (P.A. 101-0452) in compliance with IRS rules to preserve tax advantages for HSAs paired with a High Deductible Health Plans.</w:t>
      </w:r>
    </w:p>
    <w:p w14:paraId="20D39768" w14:textId="733CDF54" w:rsidR="00AC1BD8" w:rsidRDefault="00D501F0" w:rsidP="00D501F0">
      <w:pPr>
        <w:rPr>
          <w:bCs/>
        </w:rPr>
      </w:pPr>
      <w:r>
        <w:rPr>
          <w:bCs/>
        </w:rPr>
        <w:t>ILHIC and the other trade groups also flagged other issues of interest to the industry, some of which will be topics of follow-up discussion</w:t>
      </w:r>
      <w:r w:rsidR="00A31293">
        <w:rPr>
          <w:bCs/>
        </w:rPr>
        <w:t>s</w:t>
      </w:r>
      <w:r>
        <w:rPr>
          <w:bCs/>
        </w:rPr>
        <w:t xml:space="preserve"> with the Department</w:t>
      </w:r>
      <w:r w:rsidR="00A31293">
        <w:rPr>
          <w:bCs/>
        </w:rPr>
        <w:t xml:space="preserve"> in the future.</w:t>
      </w:r>
    </w:p>
    <w:p w14:paraId="6DAFF800" w14:textId="1C01FC20" w:rsidR="00D501F0" w:rsidRDefault="00D501F0" w:rsidP="00D501F0">
      <w:pPr>
        <w:pStyle w:val="ListParagraph"/>
        <w:numPr>
          <w:ilvl w:val="0"/>
          <w:numId w:val="12"/>
        </w:numPr>
        <w:rPr>
          <w:bCs/>
        </w:rPr>
      </w:pPr>
      <w:r>
        <w:rPr>
          <w:bCs/>
        </w:rPr>
        <w:t>Anti-Rebating (NAIC Model Law 880)</w:t>
      </w:r>
    </w:p>
    <w:p w14:paraId="13321332" w14:textId="0FEEA249" w:rsidR="00D501F0" w:rsidRDefault="00D501F0" w:rsidP="00D501F0">
      <w:pPr>
        <w:pStyle w:val="ListParagraph"/>
        <w:numPr>
          <w:ilvl w:val="0"/>
          <w:numId w:val="12"/>
        </w:numPr>
        <w:rPr>
          <w:bCs/>
        </w:rPr>
      </w:pPr>
      <w:r>
        <w:rPr>
          <w:bCs/>
        </w:rPr>
        <w:t>Annuity Non-Forf</w:t>
      </w:r>
      <w:r w:rsidR="00796F4F">
        <w:rPr>
          <w:bCs/>
        </w:rPr>
        <w:t>eiture Rate</w:t>
      </w:r>
    </w:p>
    <w:p w14:paraId="50D472D5" w14:textId="5E47F4E2" w:rsidR="00796F4F" w:rsidRDefault="00796F4F" w:rsidP="00D501F0">
      <w:pPr>
        <w:pStyle w:val="ListParagraph"/>
        <w:numPr>
          <w:ilvl w:val="0"/>
          <w:numId w:val="12"/>
        </w:numPr>
        <w:rPr>
          <w:bCs/>
        </w:rPr>
      </w:pPr>
      <w:r>
        <w:rPr>
          <w:bCs/>
        </w:rPr>
        <w:t>NAIC Lost Policy Locator – IL alignment with new program</w:t>
      </w:r>
    </w:p>
    <w:p w14:paraId="098A6A2E" w14:textId="4FD11AF8" w:rsidR="00796F4F" w:rsidRDefault="00796F4F" w:rsidP="00D501F0">
      <w:pPr>
        <w:pStyle w:val="ListParagraph"/>
        <w:numPr>
          <w:ilvl w:val="0"/>
          <w:numId w:val="12"/>
        </w:numPr>
        <w:rPr>
          <w:bCs/>
        </w:rPr>
      </w:pPr>
      <w:r>
        <w:rPr>
          <w:bCs/>
        </w:rPr>
        <w:lastRenderedPageBreak/>
        <w:t>Electronic options for filing and remote examinations</w:t>
      </w:r>
    </w:p>
    <w:p w14:paraId="24048226" w14:textId="1A43CF95" w:rsidR="00796F4F" w:rsidRDefault="00796F4F" w:rsidP="00D501F0">
      <w:pPr>
        <w:pStyle w:val="ListParagraph"/>
        <w:numPr>
          <w:ilvl w:val="0"/>
          <w:numId w:val="12"/>
        </w:numPr>
        <w:rPr>
          <w:bCs/>
        </w:rPr>
      </w:pPr>
      <w:r>
        <w:rPr>
          <w:bCs/>
        </w:rPr>
        <w:t>Remote proctored testing for producers</w:t>
      </w:r>
    </w:p>
    <w:p w14:paraId="367F35A9" w14:textId="3E226FCF" w:rsidR="00796F4F" w:rsidRDefault="00796F4F" w:rsidP="00D501F0">
      <w:pPr>
        <w:pStyle w:val="ListParagraph"/>
        <w:numPr>
          <w:ilvl w:val="0"/>
          <w:numId w:val="12"/>
        </w:numPr>
        <w:rPr>
          <w:bCs/>
        </w:rPr>
      </w:pPr>
      <w:r>
        <w:rPr>
          <w:bCs/>
        </w:rPr>
        <w:t>Preserving risk-based pricing</w:t>
      </w:r>
    </w:p>
    <w:p w14:paraId="4A2825D4" w14:textId="45D117C2" w:rsidR="00796F4F" w:rsidRDefault="00796F4F" w:rsidP="00D501F0">
      <w:pPr>
        <w:pStyle w:val="ListParagraph"/>
        <w:numPr>
          <w:ilvl w:val="0"/>
          <w:numId w:val="12"/>
        </w:numPr>
        <w:rPr>
          <w:bCs/>
        </w:rPr>
      </w:pPr>
      <w:r>
        <w:rPr>
          <w:bCs/>
        </w:rPr>
        <w:t>Data privacy and cybersecurity</w:t>
      </w:r>
    </w:p>
    <w:p w14:paraId="01893B2E" w14:textId="723940B9" w:rsidR="00796F4F" w:rsidRDefault="00A31293" w:rsidP="00D501F0">
      <w:pPr>
        <w:pStyle w:val="ListParagraph"/>
        <w:numPr>
          <w:ilvl w:val="0"/>
          <w:numId w:val="12"/>
        </w:numPr>
        <w:rPr>
          <w:bCs/>
        </w:rPr>
      </w:pPr>
      <w:r>
        <w:rPr>
          <w:bCs/>
        </w:rPr>
        <w:t xml:space="preserve">Health Care Affordability and Feasibility Study </w:t>
      </w:r>
    </w:p>
    <w:p w14:paraId="1974F584" w14:textId="62BB0652" w:rsidR="00A31293" w:rsidRDefault="00A31293" w:rsidP="00D501F0">
      <w:pPr>
        <w:pStyle w:val="ListParagraph"/>
        <w:numPr>
          <w:ilvl w:val="0"/>
          <w:numId w:val="12"/>
        </w:numPr>
        <w:rPr>
          <w:bCs/>
        </w:rPr>
      </w:pPr>
      <w:r>
        <w:rPr>
          <w:bCs/>
        </w:rPr>
        <w:t>Prior Authorization reform</w:t>
      </w:r>
    </w:p>
    <w:p w14:paraId="3BEE6975" w14:textId="336DE58E" w:rsidR="00A31293" w:rsidRDefault="00A31293" w:rsidP="00D501F0">
      <w:pPr>
        <w:pStyle w:val="ListParagraph"/>
        <w:numPr>
          <w:ilvl w:val="0"/>
          <w:numId w:val="12"/>
        </w:numPr>
        <w:rPr>
          <w:bCs/>
        </w:rPr>
      </w:pPr>
      <w:r>
        <w:rPr>
          <w:bCs/>
        </w:rPr>
        <w:t>Telehealth reform</w:t>
      </w:r>
    </w:p>
    <w:p w14:paraId="1A0C4C82" w14:textId="01509FB7" w:rsidR="00A31293" w:rsidRDefault="00A31293" w:rsidP="00D501F0">
      <w:pPr>
        <w:pStyle w:val="ListParagraph"/>
        <w:numPr>
          <w:ilvl w:val="0"/>
          <w:numId w:val="12"/>
        </w:numPr>
        <w:rPr>
          <w:bCs/>
        </w:rPr>
      </w:pPr>
      <w:r>
        <w:rPr>
          <w:bCs/>
        </w:rPr>
        <w:t>Mental Health parity compliance and enforcement</w:t>
      </w:r>
    </w:p>
    <w:p w14:paraId="0D0BEF3F" w14:textId="56F10817" w:rsidR="00A31293" w:rsidRDefault="00A31293" w:rsidP="00D501F0">
      <w:pPr>
        <w:pStyle w:val="ListParagraph"/>
        <w:numPr>
          <w:ilvl w:val="0"/>
          <w:numId w:val="12"/>
        </w:numPr>
        <w:rPr>
          <w:bCs/>
        </w:rPr>
      </w:pPr>
      <w:r>
        <w:rPr>
          <w:bCs/>
        </w:rPr>
        <w:t>House and Senate Insurance Committee – Insurance 101 education opportunity</w:t>
      </w:r>
    </w:p>
    <w:p w14:paraId="77D03936" w14:textId="00173742" w:rsidR="00A31293" w:rsidRPr="00D501F0" w:rsidRDefault="00A31293" w:rsidP="00D501F0">
      <w:pPr>
        <w:pStyle w:val="ListParagraph"/>
        <w:numPr>
          <w:ilvl w:val="0"/>
          <w:numId w:val="12"/>
        </w:numPr>
        <w:rPr>
          <w:bCs/>
        </w:rPr>
      </w:pPr>
      <w:r>
        <w:rPr>
          <w:bCs/>
        </w:rPr>
        <w:t xml:space="preserve">Re-instituting pre-NAIC calls with industry </w:t>
      </w:r>
    </w:p>
    <w:p w14:paraId="42277F0D" w14:textId="662C8B54" w:rsidR="000515C8" w:rsidRDefault="00D501F0" w:rsidP="00636BE5">
      <w:pPr>
        <w:jc w:val="center"/>
        <w:rPr>
          <w:b/>
          <w:u w:val="single"/>
        </w:rPr>
      </w:pPr>
      <w:r>
        <w:rPr>
          <w:b/>
          <w:u w:val="single"/>
        </w:rPr>
        <w:t>Governor’s Budget Address</w:t>
      </w:r>
    </w:p>
    <w:p w14:paraId="0D2A686E" w14:textId="2EF4FA5D" w:rsidR="00FB23D5" w:rsidRDefault="00E834FC" w:rsidP="00AB0D75">
      <w:pPr>
        <w:rPr>
          <w:bCs/>
        </w:rPr>
      </w:pPr>
      <w:r>
        <w:rPr>
          <w:bCs/>
        </w:rPr>
        <w:t>The Governor is scheduled to deliver his combined State of the State and FY 2022 Budget Address virtually on February 17.  The Governor’s office gave a very prelimin</w:t>
      </w:r>
      <w:r w:rsidR="00FB23D5">
        <w:rPr>
          <w:bCs/>
        </w:rPr>
        <w:t xml:space="preserve">ary preview this week of his FY 2022 budget plan, which highlighted a smaller budget deficit ($3 billion) than originally projected ($5.5 billion) due to stronger state economic performance and early payoff of federal borrowing.  </w:t>
      </w:r>
    </w:p>
    <w:p w14:paraId="5655E423" w14:textId="75E33A5E" w:rsidR="00D501F0" w:rsidRDefault="00FB23D5" w:rsidP="00AB0D75">
      <w:pPr>
        <w:rPr>
          <w:bCs/>
        </w:rPr>
      </w:pPr>
      <w:r>
        <w:rPr>
          <w:bCs/>
        </w:rPr>
        <w:t xml:space="preserve">Unlike the previous FY 2021 Budget, the Governor stated his budget will not rely on federal funding or </w:t>
      </w:r>
      <w:r w:rsidR="00211603">
        <w:rPr>
          <w:bCs/>
        </w:rPr>
        <w:t>any tax increases; however, he did state he would close nearly $1 billion in unidentified corporate tax “loopholes,” level spending with FY 2021 and the redirection of existing state revenues to close the budget gap.</w:t>
      </w:r>
    </w:p>
    <w:p w14:paraId="221C837C" w14:textId="0D04867F" w:rsidR="00211603" w:rsidRDefault="00211603" w:rsidP="00AB0D75">
      <w:pPr>
        <w:rPr>
          <w:bCs/>
        </w:rPr>
      </w:pPr>
      <w:r>
        <w:rPr>
          <w:bCs/>
        </w:rPr>
        <w:t>ILHIC will circulate further details of the Governor’s proposed FY 2022 revenue and spending plans following the budget address on Wednesday.</w:t>
      </w:r>
    </w:p>
    <w:p w14:paraId="4BB1B876" w14:textId="7EBA94EA" w:rsidR="00CB6724" w:rsidRPr="00CB6724" w:rsidRDefault="00CB6724" w:rsidP="00CB6724">
      <w:pPr>
        <w:jc w:val="center"/>
        <w:rPr>
          <w:b/>
          <w:u w:val="single"/>
        </w:rPr>
      </w:pPr>
      <w:r>
        <w:rPr>
          <w:b/>
          <w:u w:val="single"/>
        </w:rPr>
        <w:t xml:space="preserve">Spring Session – </w:t>
      </w:r>
      <w:r w:rsidR="008D1348">
        <w:rPr>
          <w:b/>
          <w:u w:val="single"/>
        </w:rPr>
        <w:t>Key Bill Legislation</w:t>
      </w:r>
    </w:p>
    <w:p w14:paraId="0D8E3245" w14:textId="1F7470D0" w:rsidR="00AB0D75" w:rsidRPr="004A5679" w:rsidRDefault="003055AA" w:rsidP="00AB0D75">
      <w:pPr>
        <w:rPr>
          <w:b/>
          <w:i/>
          <w:iCs/>
        </w:rPr>
      </w:pPr>
      <w:r>
        <w:rPr>
          <w:b/>
          <w:i/>
          <w:iCs/>
        </w:rPr>
        <w:t>Risk-based pricing</w:t>
      </w:r>
      <w:r w:rsidR="00211603">
        <w:rPr>
          <w:b/>
          <w:i/>
          <w:iCs/>
        </w:rPr>
        <w:t xml:space="preserve"> restrictions: </w:t>
      </w:r>
      <w:r w:rsidR="004A5679">
        <w:rPr>
          <w:bCs/>
        </w:rPr>
        <w:t xml:space="preserve">ILHIC is meeting next week with Representative Mason to discuss concerns with </w:t>
      </w:r>
      <w:hyperlink r:id="rId10" w:history="1">
        <w:r w:rsidR="004A5679">
          <w:rPr>
            <w:rStyle w:val="Hyperlink"/>
          </w:rPr>
          <w:t>HB 33 (Mason)</w:t>
        </w:r>
      </w:hyperlink>
      <w:r w:rsidR="004A5679">
        <w:rPr>
          <w:rStyle w:val="Hyperlink"/>
          <w:u w:val="none"/>
        </w:rPr>
        <w:t xml:space="preserve"> </w:t>
      </w:r>
      <w:r w:rsidR="004A5679">
        <w:rPr>
          <w:rStyle w:val="Hyperlink"/>
          <w:color w:val="auto"/>
          <w:u w:val="none"/>
        </w:rPr>
        <w:t xml:space="preserve">that prohibits underwriting on the basis of an individual’s participation in a substance use treatment or recovery support program.  The Council is also in the process of reaching out to Representative Mayfield to discuss concerns with </w:t>
      </w:r>
      <w:hyperlink r:id="rId11" w:history="1">
        <w:r w:rsidR="004A5679">
          <w:rPr>
            <w:rStyle w:val="Hyperlink"/>
          </w:rPr>
          <w:t>HB 228 (Mayfield)</w:t>
        </w:r>
      </w:hyperlink>
      <w:r w:rsidR="004A5679">
        <w:rPr>
          <w:rStyle w:val="Hyperlink"/>
          <w:color w:val="auto"/>
          <w:u w:val="none"/>
        </w:rPr>
        <w:t xml:space="preserve">, prohibiting denials of coverage solely on the basis of a felony conviction.  </w:t>
      </w:r>
    </w:p>
    <w:p w14:paraId="11DD932D" w14:textId="517A01AA" w:rsidR="007E75F0" w:rsidRPr="00F46CA8" w:rsidRDefault="009C5181" w:rsidP="00AB0D75">
      <w:pPr>
        <w:rPr>
          <w:bCs/>
        </w:rPr>
      </w:pPr>
      <w:r w:rsidRPr="004A5679">
        <w:rPr>
          <w:b/>
          <w:i/>
          <w:iCs/>
        </w:rPr>
        <w:t>Medicare Supplement – Birthday Rule</w:t>
      </w:r>
      <w:r w:rsidR="004A5679">
        <w:rPr>
          <w:b/>
          <w:i/>
          <w:iCs/>
        </w:rPr>
        <w:t>:</w:t>
      </w:r>
      <w:r w:rsidR="00F46CA8">
        <w:rPr>
          <w:b/>
          <w:i/>
          <w:iCs/>
        </w:rPr>
        <w:t xml:space="preserve"> </w:t>
      </w:r>
      <w:r w:rsidR="00F46CA8">
        <w:rPr>
          <w:bCs/>
        </w:rPr>
        <w:t xml:space="preserve">Senate </w:t>
      </w:r>
      <w:r w:rsidR="00F16847">
        <w:rPr>
          <w:bCs/>
        </w:rPr>
        <w:t xml:space="preserve">Deputy </w:t>
      </w:r>
      <w:r w:rsidR="00F46CA8">
        <w:rPr>
          <w:bCs/>
        </w:rPr>
        <w:t xml:space="preserve">Majority Leader Murphy has re-introduced legislation- </w:t>
      </w:r>
      <w:hyperlink r:id="rId12" w:history="1">
        <w:r w:rsidR="00F46CA8">
          <w:rPr>
            <w:rStyle w:val="Hyperlink"/>
          </w:rPr>
          <w:t>SB 147 (Murphy)</w:t>
        </w:r>
      </w:hyperlink>
      <w:r w:rsidR="00F46CA8">
        <w:rPr>
          <w:bCs/>
        </w:rPr>
        <w:t xml:space="preserve">- this week to establish a “birthday rule” for </w:t>
      </w:r>
      <w:r w:rsidR="00F46CA8">
        <w:rPr>
          <w:rFonts w:cstheme="minorHAnsi"/>
          <w:color w:val="000000"/>
          <w:shd w:val="clear" w:color="auto" w:fill="FFFFFF"/>
        </w:rPr>
        <w:t>Medigap policies</w:t>
      </w:r>
      <w:r w:rsidR="00F46CA8">
        <w:rPr>
          <w:rFonts w:cstheme="minorHAnsi"/>
          <w:color w:val="000000"/>
          <w:shd w:val="clear" w:color="auto" w:fill="FFFFFF"/>
        </w:rPr>
        <w:t xml:space="preserve">, providing </w:t>
      </w:r>
      <w:r w:rsidR="00F46CA8" w:rsidRPr="0062586A">
        <w:rPr>
          <w:bCs/>
        </w:rPr>
        <w:t>that an existing Medicare supplement policyholder would be entitled to an annual open enrollment period of 60 days or more commencing on their birthday with guaranteed issuance of a replacement policy that offers benefits equal or less than those provided by the previous coverage.</w:t>
      </w:r>
      <w:r w:rsidR="00F46CA8">
        <w:rPr>
          <w:bCs/>
        </w:rPr>
        <w:t xml:space="preserve"> </w:t>
      </w:r>
    </w:p>
    <w:p w14:paraId="263F11F4" w14:textId="431E1AEA" w:rsidR="00FF5763" w:rsidRDefault="00FF5763" w:rsidP="00FF5763">
      <w:pPr>
        <w:rPr>
          <w:bCs/>
        </w:rPr>
      </w:pPr>
      <w:r w:rsidRPr="004A5679">
        <w:rPr>
          <w:b/>
          <w:i/>
          <w:iCs/>
        </w:rPr>
        <w:t>Telehealth</w:t>
      </w:r>
      <w:r w:rsidR="004A5679">
        <w:rPr>
          <w:b/>
          <w:i/>
          <w:iCs/>
        </w:rPr>
        <w:t xml:space="preserve"> – Payment Parity: </w:t>
      </w:r>
      <w:r>
        <w:rPr>
          <w:bCs/>
        </w:rPr>
        <w:t xml:space="preserve"> </w:t>
      </w:r>
      <w:r w:rsidR="00F46CA8">
        <w:rPr>
          <w:bCs/>
        </w:rPr>
        <w:t xml:space="preserve">The first of what could be several telehealth-related bills emerged this week with </w:t>
      </w:r>
      <w:hyperlink r:id="rId13" w:history="1">
        <w:r w:rsidR="00F46CA8">
          <w:rPr>
            <w:rStyle w:val="Hyperlink"/>
          </w:rPr>
          <w:t>HB 707 (</w:t>
        </w:r>
        <w:proofErr w:type="spellStart"/>
        <w:r w:rsidR="00F46CA8">
          <w:rPr>
            <w:rStyle w:val="Hyperlink"/>
          </w:rPr>
          <w:t>Didech</w:t>
        </w:r>
        <w:proofErr w:type="spellEnd"/>
        <w:r w:rsidR="00F46CA8">
          <w:rPr>
            <w:rStyle w:val="Hyperlink"/>
          </w:rPr>
          <w:t>)</w:t>
        </w:r>
      </w:hyperlink>
      <w:r w:rsidR="00F46CA8">
        <w:rPr>
          <w:bCs/>
        </w:rPr>
        <w:t xml:space="preserve"> seeking to create a broad payment parity requirement between telehealth services and similar services delivered in-person.  Senate Behavioral and Mental Health </w:t>
      </w:r>
      <w:r w:rsidR="00D957C7">
        <w:rPr>
          <w:bCs/>
        </w:rPr>
        <w:t xml:space="preserve">Committee </w:t>
      </w:r>
      <w:r w:rsidR="00F46CA8">
        <w:rPr>
          <w:bCs/>
        </w:rPr>
        <w:t xml:space="preserve">Chair Senator Fine and </w:t>
      </w:r>
      <w:r w:rsidR="00D957C7">
        <w:rPr>
          <w:bCs/>
        </w:rPr>
        <w:t xml:space="preserve">House Mental Health &amp; Addiction Committee Chair </w:t>
      </w:r>
      <w:r w:rsidR="00F46CA8">
        <w:rPr>
          <w:bCs/>
        </w:rPr>
        <w:t xml:space="preserve">Representative </w:t>
      </w:r>
      <w:r w:rsidR="00D957C7">
        <w:rPr>
          <w:bCs/>
        </w:rPr>
        <w:t>Conroy have also expressed interested in pursuing telehealth payment parity for behavioral health services only.</w:t>
      </w:r>
    </w:p>
    <w:p w14:paraId="498DCAD4" w14:textId="391FEFC6" w:rsidR="00FF5763" w:rsidRPr="00EB4471" w:rsidRDefault="00FF5763" w:rsidP="00FF5763">
      <w:r w:rsidRPr="004A5679">
        <w:rPr>
          <w:b/>
          <w:i/>
          <w:iCs/>
        </w:rPr>
        <w:t>Prior Authorization Reform</w:t>
      </w:r>
      <w:r w:rsidR="004A5679">
        <w:rPr>
          <w:b/>
          <w:i/>
          <w:iCs/>
        </w:rPr>
        <w:t xml:space="preserve">: </w:t>
      </w:r>
      <w:r w:rsidR="000545E2">
        <w:rPr>
          <w:bCs/>
        </w:rPr>
        <w:t xml:space="preserve">House Majority Leader Harris and Senate </w:t>
      </w:r>
      <w:r w:rsidR="00F16847">
        <w:rPr>
          <w:bCs/>
        </w:rPr>
        <w:t xml:space="preserve">Assistant Majority Leader Holmes have re-introduced prior authorization reform legislation.  </w:t>
      </w:r>
      <w:hyperlink r:id="rId14" w:history="1">
        <w:r w:rsidR="00F16847">
          <w:rPr>
            <w:rStyle w:val="Hyperlink"/>
          </w:rPr>
          <w:t>HB 711 (Harris)</w:t>
        </w:r>
      </w:hyperlink>
      <w:r w:rsidR="00F16847">
        <w:rPr>
          <w:rStyle w:val="Hyperlink"/>
          <w:color w:val="auto"/>
          <w:u w:val="none"/>
        </w:rPr>
        <w:t xml:space="preserve"> and </w:t>
      </w:r>
      <w:hyperlink r:id="rId15" w:history="1">
        <w:r w:rsidR="00F16847">
          <w:rPr>
            <w:rStyle w:val="Hyperlink"/>
          </w:rPr>
          <w:t>SB 177 (Holmes)</w:t>
        </w:r>
      </w:hyperlink>
      <w:r w:rsidR="00F16847">
        <w:rPr>
          <w:rStyle w:val="Hyperlink"/>
          <w:color w:val="auto"/>
          <w:u w:val="none"/>
        </w:rPr>
        <w:t xml:space="preserve"> incorporate some feedback and proposed revisions submitted by the Council last year.  ILHIC talked with Leader Harris </w:t>
      </w:r>
      <w:r w:rsidR="00EB4471">
        <w:rPr>
          <w:rStyle w:val="Hyperlink"/>
          <w:color w:val="auto"/>
          <w:u w:val="none"/>
        </w:rPr>
        <w:t xml:space="preserve">this week and discussions over further revisions will take place with the proponents (ISMS and other patient and provider </w:t>
      </w:r>
      <w:r w:rsidR="00EB4471">
        <w:rPr>
          <w:rStyle w:val="Hyperlink"/>
          <w:color w:val="auto"/>
          <w:u w:val="none"/>
        </w:rPr>
        <w:lastRenderedPageBreak/>
        <w:t xml:space="preserve">advocacy groups).  </w:t>
      </w:r>
      <w:hyperlink r:id="rId16" w:history="1">
        <w:r w:rsidR="00F16847">
          <w:rPr>
            <w:rStyle w:val="Hyperlink"/>
          </w:rPr>
          <w:t>SB 158 (Holmes)</w:t>
        </w:r>
      </w:hyperlink>
      <w:r w:rsidR="00F16847">
        <w:rPr>
          <w:bCs/>
        </w:rPr>
        <w:t xml:space="preserve"> </w:t>
      </w:r>
      <w:r w:rsidR="00EB4471">
        <w:rPr>
          <w:bCs/>
        </w:rPr>
        <w:t xml:space="preserve">also contained </w:t>
      </w:r>
      <w:r w:rsidR="001D0E08">
        <w:rPr>
          <w:bCs/>
        </w:rPr>
        <w:t>the prior authorization reform language</w:t>
      </w:r>
      <w:r w:rsidR="0080548C">
        <w:rPr>
          <w:bCs/>
        </w:rPr>
        <w:t>, but that bill was filed in error.</w:t>
      </w:r>
    </w:p>
    <w:p w14:paraId="0A4308CA" w14:textId="7E4082DD" w:rsidR="0080548C" w:rsidRDefault="0080548C" w:rsidP="003239AC">
      <w:pPr>
        <w:rPr>
          <w:bCs/>
        </w:rPr>
      </w:pPr>
      <w:r>
        <w:rPr>
          <w:b/>
          <w:i/>
          <w:iCs/>
        </w:rPr>
        <w:t xml:space="preserve">Prescription Drug – Cost-Sharing Restrictions: </w:t>
      </w:r>
      <w:r>
        <w:rPr>
          <w:bCs/>
        </w:rPr>
        <w:t>Leader Harris also reintroduced legislation supported by the American Cancer Society</w:t>
      </w:r>
      <w:r w:rsidR="00F364C9">
        <w:rPr>
          <w:bCs/>
        </w:rPr>
        <w:t xml:space="preserve"> (ACS)</w:t>
      </w:r>
      <w:r>
        <w:rPr>
          <w:bCs/>
        </w:rPr>
        <w:t xml:space="preserve"> and other patient advocacy groups to require insurers to offer a certain number of products that limit an individual’s </w:t>
      </w:r>
      <w:r w:rsidR="00F364C9">
        <w:rPr>
          <w:bCs/>
        </w:rPr>
        <w:t xml:space="preserve">out-of-pocket exposure for prescription drugs.  </w:t>
      </w:r>
      <w:hyperlink r:id="rId17" w:history="1">
        <w:r w:rsidR="00F364C9">
          <w:rPr>
            <w:rStyle w:val="Hyperlink"/>
          </w:rPr>
          <w:t>HB 1745 (Harris)</w:t>
        </w:r>
      </w:hyperlink>
      <w:r w:rsidR="00F364C9">
        <w:t xml:space="preserve"> is also the source of a several town hall meetings hosted by ACS and Leader Harris has indicated that he will also conduct further discussions with interested parties on this legislation.</w:t>
      </w:r>
    </w:p>
    <w:p w14:paraId="4D8BAE84" w14:textId="64B8A251" w:rsidR="00E902EC" w:rsidRDefault="003239AC" w:rsidP="003239AC">
      <w:pPr>
        <w:rPr>
          <w:bCs/>
        </w:rPr>
      </w:pPr>
      <w:r>
        <w:rPr>
          <w:b/>
          <w:i/>
          <w:iCs/>
        </w:rPr>
        <w:t xml:space="preserve">Routine COVID Testing Coverage for </w:t>
      </w:r>
      <w:r w:rsidRPr="000F6872">
        <w:rPr>
          <w:b/>
          <w:i/>
          <w:iCs/>
        </w:rPr>
        <w:t>Nursing Home Employee</w:t>
      </w:r>
      <w:r>
        <w:rPr>
          <w:b/>
          <w:i/>
          <w:iCs/>
        </w:rPr>
        <w:t xml:space="preserve">s: </w:t>
      </w:r>
      <w:r>
        <w:rPr>
          <w:bCs/>
        </w:rPr>
        <w:t xml:space="preserve">ILHIC </w:t>
      </w:r>
      <w:r w:rsidR="00E902EC">
        <w:rPr>
          <w:bCs/>
        </w:rPr>
        <w:t xml:space="preserve">submitted a letter to the Governor yesterday requesting a delay of action on </w:t>
      </w:r>
      <w:hyperlink r:id="rId18" w:history="1">
        <w:r w:rsidR="00E902EC">
          <w:rPr>
            <w:rStyle w:val="Hyperlink"/>
            <w:bCs/>
          </w:rPr>
          <w:t>SB 1510 (Steans/Harris)</w:t>
        </w:r>
      </w:hyperlink>
      <w:r w:rsidR="00E902EC">
        <w:rPr>
          <w:bCs/>
        </w:rPr>
        <w:t xml:space="preserve"> to allow additional time to negotiate clean-up language and compliance clarification with provisions that require insurance coverage of routine COVID-19 testing of nursing home employees and contractors.  The Council is still working with the Department, Leader Harris</w:t>
      </w:r>
      <w:r w:rsidR="00BC5D37">
        <w:rPr>
          <w:bCs/>
        </w:rPr>
        <w:t xml:space="preserve">, </w:t>
      </w:r>
      <w:r w:rsidR="00E902EC">
        <w:rPr>
          <w:bCs/>
        </w:rPr>
        <w:t>Senator Gillespie, and proponents of the legislation on language to move this year.</w:t>
      </w:r>
    </w:p>
    <w:p w14:paraId="571F5B68" w14:textId="6A569904" w:rsidR="00636BE5" w:rsidRDefault="00636BE5" w:rsidP="00636BE5">
      <w:pPr>
        <w:jc w:val="center"/>
        <w:rPr>
          <w:b/>
          <w:u w:val="single"/>
        </w:rPr>
      </w:pPr>
      <w:r>
        <w:rPr>
          <w:b/>
          <w:u w:val="single"/>
        </w:rPr>
        <w:t>DOI Pending Regulations Update</w:t>
      </w:r>
    </w:p>
    <w:p w14:paraId="17391DCD" w14:textId="60F31AC0" w:rsidR="00856385" w:rsidRPr="00856385" w:rsidRDefault="00856385" w:rsidP="00856385">
      <w:pPr>
        <w:rPr>
          <w:bCs/>
          <w:i/>
          <w:iCs/>
        </w:rPr>
      </w:pPr>
      <w:r>
        <w:rPr>
          <w:bCs/>
          <w:i/>
          <w:iCs/>
        </w:rPr>
        <w:t>Due to the four-day state holiday weekend, the next Register will be published on February 16.</w:t>
      </w:r>
    </w:p>
    <w:p w14:paraId="0B3E5AAA" w14:textId="7152A7F2" w:rsidR="00490A91" w:rsidRPr="006E5E21" w:rsidRDefault="00636BE5" w:rsidP="00FB79A8">
      <w:pPr>
        <w:pStyle w:val="ListParagraph"/>
        <w:numPr>
          <w:ilvl w:val="0"/>
          <w:numId w:val="2"/>
        </w:numPr>
        <w:rPr>
          <w:bCs/>
        </w:rPr>
      </w:pPr>
      <w:r w:rsidRPr="006E5E21">
        <w:rPr>
          <w:b/>
        </w:rPr>
        <w:t>Proposed Amendment to Part 916 – Policy Form Filing Requirements</w:t>
      </w:r>
      <w:r w:rsidRPr="006E5E21">
        <w:rPr>
          <w:bCs/>
        </w:rPr>
        <w:t xml:space="preserve"> – the proposed amendment would require</w:t>
      </w:r>
      <w:r w:rsidR="00490A91" w:rsidRPr="006E5E21">
        <w:rPr>
          <w:bCs/>
        </w:rPr>
        <w:t xml:space="preserve"> life and health insurance</w:t>
      </w:r>
      <w:r w:rsidRPr="006E5E21">
        <w:rPr>
          <w:bCs/>
        </w:rPr>
        <w:t xml:space="preserve"> </w:t>
      </w:r>
      <w:r w:rsidR="00490A91" w:rsidRPr="006E5E21">
        <w:rPr>
          <w:bCs/>
        </w:rPr>
        <w:t xml:space="preserve">companies to submit complete policy forms for all products by prohibiting matrix pages, insert pages, or modular filings.  ILHIC and ACLI joint comment letter is available </w:t>
      </w:r>
      <w:hyperlink r:id="rId19" w:history="1">
        <w:r w:rsidR="006E5E21">
          <w:rPr>
            <w:rStyle w:val="Hyperlink"/>
            <w:bCs/>
          </w:rPr>
          <w:t>HERE</w:t>
        </w:r>
      </w:hyperlink>
      <w:r w:rsidR="00490A91" w:rsidRPr="006E5E21">
        <w:rPr>
          <w:bCs/>
        </w:rPr>
        <w:t xml:space="preserve"> and DOI responses to questions is available </w:t>
      </w:r>
      <w:hyperlink r:id="rId20" w:history="1">
        <w:r w:rsidR="006E5E21">
          <w:rPr>
            <w:rStyle w:val="Hyperlink"/>
            <w:bCs/>
          </w:rPr>
          <w:t>HERE</w:t>
        </w:r>
      </w:hyperlink>
      <w:r w:rsidR="00490A91" w:rsidRPr="006E5E21">
        <w:rPr>
          <w:bCs/>
        </w:rPr>
        <w:t xml:space="preserve">.  </w:t>
      </w:r>
      <w:r w:rsidR="00490A91" w:rsidRPr="006E5E21">
        <w:rPr>
          <w:b/>
          <w:i/>
          <w:iCs/>
        </w:rPr>
        <w:t xml:space="preserve">Rule status: First Notice (published in </w:t>
      </w:r>
      <w:hyperlink r:id="rId21" w:history="1">
        <w:r w:rsidR="006E5E21" w:rsidRPr="006E5E21">
          <w:rPr>
            <w:rStyle w:val="Hyperlink"/>
            <w:b/>
            <w:i/>
            <w:iCs/>
          </w:rPr>
          <w:t>April 24, 2020 IL Register</w:t>
        </w:r>
      </w:hyperlink>
      <w:r w:rsidR="00490A91" w:rsidRPr="006E5E21">
        <w:rPr>
          <w:b/>
          <w:i/>
          <w:iCs/>
        </w:rPr>
        <w:t>, beginning on pg.</w:t>
      </w:r>
      <w:r w:rsidR="006E5E21" w:rsidRPr="006E5E21">
        <w:rPr>
          <w:b/>
          <w:i/>
          <w:iCs/>
        </w:rPr>
        <w:t xml:space="preserve"> 6211)</w:t>
      </w:r>
      <w:r w:rsidR="00490A91" w:rsidRPr="006E5E21">
        <w:rPr>
          <w:b/>
          <w:i/>
          <w:iCs/>
        </w:rPr>
        <w:t xml:space="preserve"> </w:t>
      </w:r>
      <w:r w:rsidR="003A0392" w:rsidRPr="006E5E21">
        <w:rPr>
          <w:b/>
          <w:i/>
          <w:iCs/>
        </w:rPr>
        <w:t xml:space="preserve">     </w:t>
      </w:r>
    </w:p>
    <w:p w14:paraId="0B01E441" w14:textId="77777777" w:rsidR="006E5E21" w:rsidRPr="006E5E21" w:rsidRDefault="006E5E21" w:rsidP="006E5E21">
      <w:pPr>
        <w:pStyle w:val="ListParagraph"/>
        <w:rPr>
          <w:bCs/>
        </w:rPr>
      </w:pPr>
    </w:p>
    <w:p w14:paraId="7D8F5ED8" w14:textId="49F9E0B0" w:rsidR="009F1A6D" w:rsidRPr="009F1A6D" w:rsidRDefault="003A0392" w:rsidP="00FB79A8">
      <w:pPr>
        <w:pStyle w:val="ListParagraph"/>
        <w:numPr>
          <w:ilvl w:val="0"/>
          <w:numId w:val="2"/>
        </w:numPr>
        <w:rPr>
          <w:bCs/>
        </w:rPr>
      </w:pPr>
      <w:r>
        <w:rPr>
          <w:b/>
        </w:rPr>
        <w:t>Proposed Amendment to Part 2018</w:t>
      </w:r>
      <w:r w:rsidR="006E5E21">
        <w:rPr>
          <w:b/>
        </w:rPr>
        <w:t xml:space="preserve"> –</w:t>
      </w:r>
      <w:r w:rsidR="009F1A6D">
        <w:rPr>
          <w:b/>
        </w:rPr>
        <w:t xml:space="preserve"> </w:t>
      </w:r>
      <w:r w:rsidR="006E5E21">
        <w:rPr>
          <w:b/>
        </w:rPr>
        <w:t xml:space="preserve">Creating a Uniform Electronic Prior Authorization for Prescription Benefits </w:t>
      </w:r>
      <w:r w:rsidR="009F1A6D">
        <w:rPr>
          <w:bCs/>
        </w:rPr>
        <w:t>–</w:t>
      </w:r>
      <w:r w:rsidR="006E5E21">
        <w:rPr>
          <w:bCs/>
        </w:rPr>
        <w:t xml:space="preserve"> </w:t>
      </w:r>
      <w:r w:rsidR="009F1A6D">
        <w:rPr>
          <w:bCs/>
        </w:rPr>
        <w:t xml:space="preserve">the proposed amendment implements provisions set forth in P.A. 101-0463 that requires the Department to develop a uniform prior authorization form for prescription benefits based on input from interested parties, including the insurance industry, that beginning July 1, 2021, prescribing providers will be required to use and insurers will be required to accept.  The proposed rule incorporated much of the feedback and input provided by ILHIC and member companies during the working group process.  </w:t>
      </w:r>
      <w:r w:rsidR="009F1A6D">
        <w:rPr>
          <w:b/>
          <w:i/>
          <w:iCs/>
        </w:rPr>
        <w:t>Rule status: First Notice (published in</w:t>
      </w:r>
      <w:r w:rsidR="009F1A6D" w:rsidRPr="009F1A6D">
        <w:rPr>
          <w:b/>
          <w:bCs/>
          <w:i/>
          <w:iCs/>
        </w:rPr>
        <w:t xml:space="preserve"> </w:t>
      </w:r>
      <w:hyperlink r:id="rId22" w:history="1">
        <w:r w:rsidR="009F1A6D" w:rsidRPr="009F1A6D">
          <w:rPr>
            <w:rStyle w:val="Hyperlink"/>
            <w:b/>
            <w:bCs/>
            <w:i/>
            <w:iCs/>
          </w:rPr>
          <w:t>September 11, 2020 IL Register</w:t>
        </w:r>
      </w:hyperlink>
      <w:r w:rsidR="009F1A6D">
        <w:rPr>
          <w:b/>
          <w:bCs/>
          <w:i/>
          <w:iCs/>
        </w:rPr>
        <w:t>, beginning on pg. 14406)</w:t>
      </w:r>
    </w:p>
    <w:p w14:paraId="122DA851" w14:textId="77777777" w:rsidR="009F1A6D" w:rsidRPr="009F1A6D" w:rsidRDefault="009F1A6D" w:rsidP="00677D14">
      <w:pPr>
        <w:spacing w:after="0"/>
        <w:rPr>
          <w:bCs/>
        </w:rPr>
      </w:pPr>
    </w:p>
    <w:p w14:paraId="582500C1" w14:textId="42B6854C" w:rsidR="003A0392" w:rsidRDefault="003A0392" w:rsidP="00FB79A8">
      <w:pPr>
        <w:pStyle w:val="ListParagraph"/>
        <w:numPr>
          <w:ilvl w:val="0"/>
          <w:numId w:val="3"/>
        </w:numPr>
      </w:pPr>
      <w:r>
        <w:rPr>
          <w:b/>
          <w:bCs/>
        </w:rPr>
        <w:t>Proposed Amendment to Part 2019</w:t>
      </w:r>
      <w:r w:rsidR="00C554D9">
        <w:rPr>
          <w:b/>
          <w:bCs/>
        </w:rPr>
        <w:t xml:space="preserve"> –</w:t>
      </w:r>
      <w:r w:rsidR="009F1A6D">
        <w:rPr>
          <w:b/>
          <w:bCs/>
        </w:rPr>
        <w:t xml:space="preserve"> </w:t>
      </w:r>
      <w:r w:rsidR="00C554D9">
        <w:rPr>
          <w:b/>
          <w:bCs/>
        </w:rPr>
        <w:t>Applying a OOP Maximum on Cost-Sharing for Insulin</w:t>
      </w:r>
      <w:r w:rsidR="00D52945">
        <w:rPr>
          <w:b/>
          <w:bCs/>
        </w:rPr>
        <w:t xml:space="preserve"> </w:t>
      </w:r>
      <w:r w:rsidR="00D52945">
        <w:t>-the proposed amendment implements P.A. 101-0625 to apply a $100 maximum cap on cost-sharing for a 30-day supply of insulin.  The proposed rule also clarifies that the coverage requirement applies to group POS plans offered by limited health services organizations, as well as group voluntary health services plans.</w:t>
      </w:r>
      <w:r w:rsidR="000A0943">
        <w:t xml:space="preserve">  </w:t>
      </w:r>
      <w:r w:rsidR="000A0943">
        <w:rPr>
          <w:b/>
          <w:bCs/>
          <w:i/>
          <w:iCs/>
        </w:rPr>
        <w:t xml:space="preserve">Rule status: First Notice (published in </w:t>
      </w:r>
      <w:hyperlink r:id="rId23" w:history="1">
        <w:r w:rsidR="000A0943" w:rsidRPr="009F1A6D">
          <w:rPr>
            <w:rStyle w:val="Hyperlink"/>
            <w:b/>
            <w:bCs/>
            <w:i/>
            <w:iCs/>
          </w:rPr>
          <w:t>September 11, 2020 IL Register</w:t>
        </w:r>
      </w:hyperlink>
      <w:r w:rsidR="000A0943">
        <w:rPr>
          <w:b/>
          <w:bCs/>
          <w:i/>
          <w:iCs/>
        </w:rPr>
        <w:t>, beginning on pg. 14416)</w:t>
      </w:r>
    </w:p>
    <w:p w14:paraId="5DB52A38" w14:textId="77777777" w:rsidR="00D52945" w:rsidRPr="00D52945" w:rsidRDefault="00D52945" w:rsidP="00D52945">
      <w:pPr>
        <w:pStyle w:val="ListParagraph"/>
        <w:rPr>
          <w:bCs/>
        </w:rPr>
      </w:pPr>
    </w:p>
    <w:p w14:paraId="077797CB" w14:textId="5C9AB7AE" w:rsidR="006E5E21" w:rsidRPr="003574C1" w:rsidRDefault="003A0392" w:rsidP="00FB79A8">
      <w:pPr>
        <w:pStyle w:val="ListParagraph"/>
        <w:numPr>
          <w:ilvl w:val="0"/>
          <w:numId w:val="2"/>
        </w:numPr>
        <w:rPr>
          <w:bCs/>
        </w:rPr>
      </w:pPr>
      <w:r w:rsidRPr="006E5E21">
        <w:rPr>
          <w:b/>
        </w:rPr>
        <w:t xml:space="preserve">Proposed Amendment to Part 2001- </w:t>
      </w:r>
      <w:r w:rsidR="006E5E21" w:rsidRPr="006E5E21">
        <w:rPr>
          <w:b/>
          <w:bCs/>
        </w:rPr>
        <w:t>Extension of Corporate Name Disclosure Requirements to Excepted Benefits</w:t>
      </w:r>
      <w:r w:rsidR="000A0943">
        <w:t xml:space="preserve">- the proposed rule makes changes to allowable incentive for wellness programs, as well as extends corporate name disclosure requirements applied under Section 2001.13 to comprehensive medical policies (effective August 28, 2020) to </w:t>
      </w:r>
      <w:r w:rsidR="003574C1">
        <w:t xml:space="preserve">excepted benefit policies and short-term limited duration policies.  These changes include prohibiting reference to DBAs (Doing Business As) and providing the corporate name in the footer of every policy page.  ILHIC submitted comments available </w:t>
      </w:r>
      <w:hyperlink r:id="rId24" w:history="1">
        <w:r w:rsidR="003574C1">
          <w:rPr>
            <w:rStyle w:val="Hyperlink"/>
          </w:rPr>
          <w:t>HERE</w:t>
        </w:r>
      </w:hyperlink>
      <w:r w:rsidR="003574C1">
        <w:t xml:space="preserve">. </w:t>
      </w:r>
      <w:r w:rsidR="003574C1">
        <w:rPr>
          <w:b/>
          <w:bCs/>
          <w:i/>
          <w:iCs/>
        </w:rPr>
        <w:t xml:space="preserve">Rule status: First Notice (published in </w:t>
      </w:r>
      <w:hyperlink r:id="rId25" w:history="1">
        <w:r w:rsidR="003574C1">
          <w:rPr>
            <w:rStyle w:val="Hyperlink"/>
            <w:b/>
            <w:bCs/>
            <w:i/>
            <w:iCs/>
          </w:rPr>
          <w:t>November 6, 2020 IL Register</w:t>
        </w:r>
      </w:hyperlink>
      <w:r w:rsidR="003574C1">
        <w:rPr>
          <w:b/>
          <w:bCs/>
          <w:i/>
          <w:iCs/>
        </w:rPr>
        <w:t>, beginning on pg. 17603)</w:t>
      </w:r>
    </w:p>
    <w:p w14:paraId="13847522" w14:textId="25CD0447" w:rsidR="003574C1" w:rsidRDefault="003574C1" w:rsidP="003574C1">
      <w:pPr>
        <w:rPr>
          <w:b/>
          <w:i/>
          <w:iCs/>
        </w:rPr>
      </w:pPr>
      <w:r w:rsidRPr="003574C1">
        <w:rPr>
          <w:b/>
          <w:i/>
          <w:iCs/>
        </w:rPr>
        <w:lastRenderedPageBreak/>
        <w:t xml:space="preserve">The DOI has also published their 2021 regulatory agenda in the </w:t>
      </w:r>
      <w:hyperlink r:id="rId26" w:history="1">
        <w:r w:rsidRPr="003574C1">
          <w:rPr>
            <w:rStyle w:val="Hyperlink"/>
            <w:b/>
            <w:i/>
            <w:iCs/>
          </w:rPr>
          <w:t>January 8, 2021 IL Register</w:t>
        </w:r>
      </w:hyperlink>
      <w:r w:rsidRPr="003574C1">
        <w:rPr>
          <w:b/>
          <w:i/>
          <w:iCs/>
        </w:rPr>
        <w:t xml:space="preserve">, beginning on pg. 819.  </w:t>
      </w:r>
      <w:r>
        <w:rPr>
          <w:b/>
          <w:i/>
          <w:iCs/>
        </w:rPr>
        <w:t xml:space="preserve">The agenda includes a proposal to revisit Part 916 form filing requirements.  </w:t>
      </w:r>
    </w:p>
    <w:p w14:paraId="4C1C596C" w14:textId="77777777" w:rsidR="00667FB7" w:rsidRDefault="00667FB7" w:rsidP="00CB7AE0">
      <w:pPr>
        <w:rPr>
          <w:b/>
          <w:u w:val="single"/>
        </w:rPr>
      </w:pPr>
    </w:p>
    <w:p w14:paraId="6AE8FB2C" w14:textId="4BD4349A" w:rsidR="00C5026F" w:rsidRPr="005130F4" w:rsidRDefault="003126BF" w:rsidP="00CB3B77">
      <w:pPr>
        <w:rPr>
          <w:rFonts w:cstheme="minorHAnsi"/>
          <w:b/>
          <w:u w:val="single"/>
        </w:rPr>
      </w:pPr>
      <w:r>
        <w:rPr>
          <w:rFonts w:cstheme="minorHAnsi"/>
          <w:b/>
          <w:u w:val="single"/>
        </w:rPr>
        <w:t>UPCOMING MEETINGS</w:t>
      </w:r>
      <w:r w:rsidR="00665FFF">
        <w:rPr>
          <w:rFonts w:cstheme="minorHAnsi"/>
          <w:b/>
          <w:u w:val="single"/>
        </w:rPr>
        <w:t>/IMPORTANT DATES</w:t>
      </w:r>
      <w:r>
        <w:rPr>
          <w:rFonts w:cstheme="minorHAnsi"/>
          <w:b/>
          <w:u w:val="single"/>
        </w:rPr>
        <w:t xml:space="preserve">: </w:t>
      </w:r>
    </w:p>
    <w:p w14:paraId="3D54E0FF" w14:textId="58C7CFF8" w:rsidR="00A34613" w:rsidRDefault="00A34613" w:rsidP="00CB3B77">
      <w:pPr>
        <w:rPr>
          <w:rFonts w:cstheme="minorHAnsi"/>
        </w:rPr>
      </w:pPr>
      <w:r>
        <w:rPr>
          <w:rFonts w:cstheme="minorHAnsi"/>
        </w:rPr>
        <w:t>February 17 – Governor’s Budget</w:t>
      </w:r>
      <w:r w:rsidR="00C058F6">
        <w:rPr>
          <w:rFonts w:cstheme="minorHAnsi"/>
        </w:rPr>
        <w:t>/State of the State</w:t>
      </w:r>
      <w:r>
        <w:rPr>
          <w:rFonts w:cstheme="minorHAnsi"/>
        </w:rPr>
        <w:t xml:space="preserve"> Address</w:t>
      </w:r>
    </w:p>
    <w:p w14:paraId="378C4C7E" w14:textId="41EA776A" w:rsidR="001B6F81" w:rsidRDefault="001B6F81" w:rsidP="00CB3B77">
      <w:pPr>
        <w:rPr>
          <w:rFonts w:cstheme="minorHAnsi"/>
        </w:rPr>
      </w:pPr>
      <w:r>
        <w:rPr>
          <w:rFonts w:cstheme="minorHAnsi"/>
        </w:rPr>
        <w:t>February 19 – House Bill Introduction Deadline</w:t>
      </w:r>
    </w:p>
    <w:p w14:paraId="0482476C" w14:textId="1F37B7A1" w:rsidR="000E4DF3" w:rsidRDefault="000E4DF3" w:rsidP="00CB3B77">
      <w:pPr>
        <w:rPr>
          <w:rFonts w:cstheme="minorHAnsi"/>
        </w:rPr>
      </w:pPr>
      <w:r>
        <w:rPr>
          <w:rFonts w:cstheme="minorHAnsi"/>
        </w:rPr>
        <w:t xml:space="preserve">February </w:t>
      </w:r>
      <w:r w:rsidR="004C5086">
        <w:rPr>
          <w:rFonts w:cstheme="minorHAnsi"/>
        </w:rPr>
        <w:t>26</w:t>
      </w:r>
      <w:r>
        <w:rPr>
          <w:rFonts w:cstheme="minorHAnsi"/>
        </w:rPr>
        <w:t xml:space="preserve"> – Senate Bill Introduction Deadline</w:t>
      </w:r>
    </w:p>
    <w:p w14:paraId="333FD8B6" w14:textId="5AA91E11" w:rsidR="009B1E2C" w:rsidRDefault="00574884" w:rsidP="00CB3B77">
      <w:pPr>
        <w:rPr>
          <w:rFonts w:cstheme="minorHAnsi"/>
        </w:rPr>
      </w:pPr>
      <w:r>
        <w:rPr>
          <w:rFonts w:cstheme="minorHAnsi"/>
        </w:rPr>
        <w:t xml:space="preserve">April 6 – </w:t>
      </w:r>
      <w:r w:rsidR="00A34613">
        <w:rPr>
          <w:rFonts w:cstheme="minorHAnsi"/>
        </w:rPr>
        <w:t xml:space="preserve">Consolidated </w:t>
      </w:r>
      <w:r>
        <w:rPr>
          <w:rFonts w:cstheme="minorHAnsi"/>
        </w:rPr>
        <w:t>Election</w:t>
      </w:r>
    </w:p>
    <w:p w14:paraId="24F35FB9" w14:textId="69C15F9F" w:rsidR="00A34613" w:rsidRDefault="00A34613" w:rsidP="00CB3B77">
      <w:pPr>
        <w:rPr>
          <w:rFonts w:cstheme="minorHAnsi"/>
        </w:rPr>
      </w:pPr>
      <w:r>
        <w:rPr>
          <w:rFonts w:cstheme="minorHAnsi"/>
        </w:rPr>
        <w:t>April 23 – Bill Crossover Deadline</w:t>
      </w:r>
    </w:p>
    <w:p w14:paraId="29D69D7D" w14:textId="30604216" w:rsidR="00E775E2" w:rsidRPr="00E775E2" w:rsidRDefault="00E775E2" w:rsidP="00CB3B77">
      <w:pPr>
        <w:rPr>
          <w:rFonts w:cstheme="minorHAnsi"/>
          <w:i/>
          <w:iCs/>
        </w:rPr>
      </w:pPr>
      <w:r>
        <w:rPr>
          <w:rFonts w:cstheme="minorHAnsi"/>
          <w:b/>
          <w:bCs/>
          <w:i/>
          <w:iCs/>
        </w:rPr>
        <w:t xml:space="preserve">April 26-27 – Insurance Industry “Virtual” Legislative Day </w:t>
      </w:r>
      <w:r>
        <w:rPr>
          <w:rFonts w:cstheme="minorHAnsi"/>
          <w:i/>
          <w:iCs/>
        </w:rPr>
        <w:t>(held jointly with IIA, IIA of IL, NAIFA-IL, and IAMIC)</w:t>
      </w:r>
    </w:p>
    <w:p w14:paraId="3A7E492E" w14:textId="64EE6CF3" w:rsidR="00A34613" w:rsidRDefault="00A34613" w:rsidP="00CB3B77">
      <w:pPr>
        <w:rPr>
          <w:rFonts w:cstheme="minorHAnsi"/>
        </w:rPr>
      </w:pPr>
      <w:r>
        <w:rPr>
          <w:rFonts w:cstheme="minorHAnsi"/>
        </w:rPr>
        <w:t>May 31 - Adjournment</w:t>
      </w:r>
    </w:p>
    <w:sectPr w:rsidR="00A34613" w:rsidSect="00F12524">
      <w:footerReference w:type="default" r:id="rId27"/>
      <w:footerReference w:type="first" r:id="rId28"/>
      <w:pgSz w:w="12240" w:h="15840"/>
      <w:pgMar w:top="81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872C0A" w14:textId="77777777" w:rsidR="00464DF0" w:rsidRDefault="00464DF0" w:rsidP="008572B7">
      <w:pPr>
        <w:spacing w:after="0" w:line="240" w:lineRule="auto"/>
      </w:pPr>
      <w:r>
        <w:separator/>
      </w:r>
    </w:p>
  </w:endnote>
  <w:endnote w:type="continuationSeparator" w:id="0">
    <w:p w14:paraId="59F9D1A3" w14:textId="77777777" w:rsidR="00464DF0" w:rsidRDefault="00464DF0" w:rsidP="00857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0137165"/>
      <w:docPartObj>
        <w:docPartGallery w:val="Page Numbers (Bottom of Page)"/>
        <w:docPartUnique/>
      </w:docPartObj>
    </w:sdtPr>
    <w:sdtEndPr>
      <w:rPr>
        <w:noProof/>
      </w:rPr>
    </w:sdtEndPr>
    <w:sdtContent>
      <w:p w14:paraId="07D59D9D" w14:textId="561F4EEB" w:rsidR="00F7189A" w:rsidRDefault="00F7189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656F92" w14:textId="367AE9A4" w:rsidR="00F7189A" w:rsidRDefault="00F718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DE319" w14:textId="77777777" w:rsidR="00F7189A" w:rsidRPr="00F12524" w:rsidRDefault="00F7189A" w:rsidP="00F12524">
    <w:pPr>
      <w:pStyle w:val="ListBullet"/>
      <w:numPr>
        <w:ilvl w:val="0"/>
        <w:numId w:val="0"/>
      </w:numPr>
      <w:pBdr>
        <w:top w:val="single" w:sz="4" w:space="1" w:color="auto"/>
      </w:pBdr>
      <w:rPr>
        <w:i/>
        <w:iCs/>
        <w:sz w:val="18"/>
        <w:szCs w:val="18"/>
      </w:rPr>
    </w:pPr>
    <w:r w:rsidRPr="00F12524">
      <w:rPr>
        <w:b/>
        <w:bCs/>
        <w:sz w:val="18"/>
        <w:szCs w:val="18"/>
      </w:rPr>
      <w:t xml:space="preserve">Antitrust Disclaimer: </w:t>
    </w:r>
    <w:r w:rsidRPr="00F12524">
      <w:rPr>
        <w:i/>
        <w:iCs/>
        <w:sz w:val="18"/>
        <w:szCs w:val="18"/>
      </w:rPr>
      <w:t xml:space="preserve">The Illinois Life and Health Insurance Council (ILHIC) is committed to conducting its activities in compliance with federal and state antitrust laws. The sole purpose of ILHIC meetings is to provide a forum for the exchange of information related to legislative, regulatory, and other policy matters, and for the expression of various points of view on these topics. ILHIC meetings and other Council activities, including all informal or social events, shall not be used as a means for competing companies to reach any understanding, expressed or implied, which tends to restrict competition or impair the ability of members to exercise independent business judgment regarding matters affecting competition. Such matters include, but are not limited to, pricing, sale terms, territories, standardization of service contract terms, allocation of markets, joint refusals to deal, or any other aspect of competition. </w:t>
    </w:r>
  </w:p>
  <w:p w14:paraId="2807E1C9" w14:textId="2E2E1551" w:rsidR="00F7189A" w:rsidRPr="00F12524" w:rsidRDefault="00F7189A">
    <w:pPr>
      <w:pStyle w:val="Foo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2D70F9" w14:textId="77777777" w:rsidR="00464DF0" w:rsidRDefault="00464DF0" w:rsidP="008572B7">
      <w:pPr>
        <w:spacing w:after="0" w:line="240" w:lineRule="auto"/>
      </w:pPr>
      <w:r>
        <w:separator/>
      </w:r>
    </w:p>
  </w:footnote>
  <w:footnote w:type="continuationSeparator" w:id="0">
    <w:p w14:paraId="48BF4939" w14:textId="77777777" w:rsidR="00464DF0" w:rsidRDefault="00464DF0" w:rsidP="008572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3721A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1160F3"/>
    <w:multiLevelType w:val="hybridMultilevel"/>
    <w:tmpl w:val="3E603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3008E"/>
    <w:multiLevelType w:val="multilevel"/>
    <w:tmpl w:val="E818A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6913D8"/>
    <w:multiLevelType w:val="multilevel"/>
    <w:tmpl w:val="F9249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C96B76"/>
    <w:multiLevelType w:val="hybridMultilevel"/>
    <w:tmpl w:val="B7420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CE3821"/>
    <w:multiLevelType w:val="hybridMultilevel"/>
    <w:tmpl w:val="2E6A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7255D5"/>
    <w:multiLevelType w:val="hybridMultilevel"/>
    <w:tmpl w:val="3FEE1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69322D"/>
    <w:multiLevelType w:val="multilevel"/>
    <w:tmpl w:val="55646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6AA5AC6"/>
    <w:multiLevelType w:val="hybridMultilevel"/>
    <w:tmpl w:val="58284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C747800"/>
    <w:multiLevelType w:val="multilevel"/>
    <w:tmpl w:val="EA8E0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7496CA5"/>
    <w:multiLevelType w:val="multilevel"/>
    <w:tmpl w:val="6CAC7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B134A11"/>
    <w:multiLevelType w:val="hybridMultilevel"/>
    <w:tmpl w:val="87EE1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8"/>
  </w:num>
  <w:num w:numId="5">
    <w:abstractNumId w:val="11"/>
  </w:num>
  <w:num w:numId="6">
    <w:abstractNumId w:val="7"/>
  </w:num>
  <w:num w:numId="7">
    <w:abstractNumId w:val="3"/>
  </w:num>
  <w:num w:numId="8">
    <w:abstractNumId w:val="9"/>
  </w:num>
  <w:num w:numId="9">
    <w:abstractNumId w:val="10"/>
  </w:num>
  <w:num w:numId="10">
    <w:abstractNumId w:val="2"/>
  </w:num>
  <w:num w:numId="11">
    <w:abstractNumId w:val="1"/>
  </w:num>
  <w:num w:numId="12">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1D8"/>
    <w:rsid w:val="00001662"/>
    <w:rsid w:val="0000377A"/>
    <w:rsid w:val="00003B67"/>
    <w:rsid w:val="00006237"/>
    <w:rsid w:val="00007022"/>
    <w:rsid w:val="00007282"/>
    <w:rsid w:val="000101A2"/>
    <w:rsid w:val="00010E14"/>
    <w:rsid w:val="00013188"/>
    <w:rsid w:val="0001321E"/>
    <w:rsid w:val="000148C0"/>
    <w:rsid w:val="000155F3"/>
    <w:rsid w:val="0001638D"/>
    <w:rsid w:val="000163CF"/>
    <w:rsid w:val="00016D1C"/>
    <w:rsid w:val="000213E4"/>
    <w:rsid w:val="00021751"/>
    <w:rsid w:val="00024519"/>
    <w:rsid w:val="000245F7"/>
    <w:rsid w:val="000313A1"/>
    <w:rsid w:val="00031487"/>
    <w:rsid w:val="000351AE"/>
    <w:rsid w:val="000358F0"/>
    <w:rsid w:val="00035DDE"/>
    <w:rsid w:val="000369D7"/>
    <w:rsid w:val="00037617"/>
    <w:rsid w:val="00040810"/>
    <w:rsid w:val="00042201"/>
    <w:rsid w:val="00042CDC"/>
    <w:rsid w:val="000431A4"/>
    <w:rsid w:val="000438B2"/>
    <w:rsid w:val="0004536B"/>
    <w:rsid w:val="000515C8"/>
    <w:rsid w:val="0005162E"/>
    <w:rsid w:val="00051686"/>
    <w:rsid w:val="00051AA4"/>
    <w:rsid w:val="00052B97"/>
    <w:rsid w:val="000545E2"/>
    <w:rsid w:val="00055389"/>
    <w:rsid w:val="000562A3"/>
    <w:rsid w:val="00056435"/>
    <w:rsid w:val="00061807"/>
    <w:rsid w:val="00065F50"/>
    <w:rsid w:val="0006669C"/>
    <w:rsid w:val="000674D5"/>
    <w:rsid w:val="00067E5D"/>
    <w:rsid w:val="000707A3"/>
    <w:rsid w:val="0007153C"/>
    <w:rsid w:val="0007361D"/>
    <w:rsid w:val="0007696E"/>
    <w:rsid w:val="000806FD"/>
    <w:rsid w:val="00080D5A"/>
    <w:rsid w:val="000843CC"/>
    <w:rsid w:val="00086A83"/>
    <w:rsid w:val="00087DFC"/>
    <w:rsid w:val="00087F4D"/>
    <w:rsid w:val="00090343"/>
    <w:rsid w:val="00090ADD"/>
    <w:rsid w:val="00092F5B"/>
    <w:rsid w:val="00093029"/>
    <w:rsid w:val="00093CF2"/>
    <w:rsid w:val="00096B01"/>
    <w:rsid w:val="000970FC"/>
    <w:rsid w:val="000A0943"/>
    <w:rsid w:val="000A0DAA"/>
    <w:rsid w:val="000A0FDB"/>
    <w:rsid w:val="000A1BD4"/>
    <w:rsid w:val="000A2B9C"/>
    <w:rsid w:val="000A389A"/>
    <w:rsid w:val="000A5005"/>
    <w:rsid w:val="000A5B33"/>
    <w:rsid w:val="000A6252"/>
    <w:rsid w:val="000A7F2A"/>
    <w:rsid w:val="000B02FD"/>
    <w:rsid w:val="000B0DC3"/>
    <w:rsid w:val="000B1413"/>
    <w:rsid w:val="000B2D4D"/>
    <w:rsid w:val="000B3C4C"/>
    <w:rsid w:val="000B4345"/>
    <w:rsid w:val="000B75FC"/>
    <w:rsid w:val="000B7828"/>
    <w:rsid w:val="000C04A7"/>
    <w:rsid w:val="000C1ABA"/>
    <w:rsid w:val="000C36F0"/>
    <w:rsid w:val="000C442B"/>
    <w:rsid w:val="000C463D"/>
    <w:rsid w:val="000C655F"/>
    <w:rsid w:val="000C77F3"/>
    <w:rsid w:val="000D369A"/>
    <w:rsid w:val="000D36F2"/>
    <w:rsid w:val="000D4CD3"/>
    <w:rsid w:val="000D50C3"/>
    <w:rsid w:val="000D5AA7"/>
    <w:rsid w:val="000D65AF"/>
    <w:rsid w:val="000D79A7"/>
    <w:rsid w:val="000E00B2"/>
    <w:rsid w:val="000E0C74"/>
    <w:rsid w:val="000E1C6F"/>
    <w:rsid w:val="000E392F"/>
    <w:rsid w:val="000E3F91"/>
    <w:rsid w:val="000E4AA4"/>
    <w:rsid w:val="000E4AEA"/>
    <w:rsid w:val="000E4DF3"/>
    <w:rsid w:val="000E686F"/>
    <w:rsid w:val="000E76DC"/>
    <w:rsid w:val="000F256B"/>
    <w:rsid w:val="000F2B9D"/>
    <w:rsid w:val="000F2D13"/>
    <w:rsid w:val="000F301F"/>
    <w:rsid w:val="000F3F09"/>
    <w:rsid w:val="000F456F"/>
    <w:rsid w:val="000F6283"/>
    <w:rsid w:val="000F6872"/>
    <w:rsid w:val="000F753B"/>
    <w:rsid w:val="000F7C96"/>
    <w:rsid w:val="00101517"/>
    <w:rsid w:val="00101987"/>
    <w:rsid w:val="00101D71"/>
    <w:rsid w:val="00101EB6"/>
    <w:rsid w:val="0010255E"/>
    <w:rsid w:val="00102676"/>
    <w:rsid w:val="00102A01"/>
    <w:rsid w:val="00102D76"/>
    <w:rsid w:val="00102FA4"/>
    <w:rsid w:val="0010349B"/>
    <w:rsid w:val="0010394D"/>
    <w:rsid w:val="00111AC7"/>
    <w:rsid w:val="001142BB"/>
    <w:rsid w:val="00114C58"/>
    <w:rsid w:val="001154F4"/>
    <w:rsid w:val="00115B5F"/>
    <w:rsid w:val="00115F98"/>
    <w:rsid w:val="00116E43"/>
    <w:rsid w:val="00124334"/>
    <w:rsid w:val="00125B45"/>
    <w:rsid w:val="00126349"/>
    <w:rsid w:val="00127BAD"/>
    <w:rsid w:val="00130D00"/>
    <w:rsid w:val="00131BE1"/>
    <w:rsid w:val="00134580"/>
    <w:rsid w:val="00134EEA"/>
    <w:rsid w:val="00144B10"/>
    <w:rsid w:val="00146716"/>
    <w:rsid w:val="00146B3B"/>
    <w:rsid w:val="00147151"/>
    <w:rsid w:val="00150079"/>
    <w:rsid w:val="001515AE"/>
    <w:rsid w:val="00151A7E"/>
    <w:rsid w:val="00151CEA"/>
    <w:rsid w:val="00152856"/>
    <w:rsid w:val="00155F54"/>
    <w:rsid w:val="00156EA1"/>
    <w:rsid w:val="00157638"/>
    <w:rsid w:val="00160F82"/>
    <w:rsid w:val="0016149F"/>
    <w:rsid w:val="00161A05"/>
    <w:rsid w:val="00164035"/>
    <w:rsid w:val="00164CD7"/>
    <w:rsid w:val="00167643"/>
    <w:rsid w:val="00170B6D"/>
    <w:rsid w:val="00172C5B"/>
    <w:rsid w:val="001734E4"/>
    <w:rsid w:val="0017391A"/>
    <w:rsid w:val="00173ECF"/>
    <w:rsid w:val="00174404"/>
    <w:rsid w:val="00174421"/>
    <w:rsid w:val="0017524C"/>
    <w:rsid w:val="00177738"/>
    <w:rsid w:val="0018177C"/>
    <w:rsid w:val="00181E5E"/>
    <w:rsid w:val="00181FB9"/>
    <w:rsid w:val="001822D7"/>
    <w:rsid w:val="00182AE0"/>
    <w:rsid w:val="00183AA9"/>
    <w:rsid w:val="00183E96"/>
    <w:rsid w:val="00187C38"/>
    <w:rsid w:val="00187C9C"/>
    <w:rsid w:val="0019166B"/>
    <w:rsid w:val="001916B6"/>
    <w:rsid w:val="00191C77"/>
    <w:rsid w:val="00194D0B"/>
    <w:rsid w:val="001A022E"/>
    <w:rsid w:val="001A483A"/>
    <w:rsid w:val="001A4D42"/>
    <w:rsid w:val="001A580F"/>
    <w:rsid w:val="001A6F03"/>
    <w:rsid w:val="001A6F0A"/>
    <w:rsid w:val="001B09AB"/>
    <w:rsid w:val="001B2F84"/>
    <w:rsid w:val="001B5784"/>
    <w:rsid w:val="001B57D0"/>
    <w:rsid w:val="001B6F81"/>
    <w:rsid w:val="001B71B2"/>
    <w:rsid w:val="001C103E"/>
    <w:rsid w:val="001C3564"/>
    <w:rsid w:val="001C4AC5"/>
    <w:rsid w:val="001C6452"/>
    <w:rsid w:val="001C6CA3"/>
    <w:rsid w:val="001C750D"/>
    <w:rsid w:val="001D0AF1"/>
    <w:rsid w:val="001D0E08"/>
    <w:rsid w:val="001D12D4"/>
    <w:rsid w:val="001D347A"/>
    <w:rsid w:val="001D4876"/>
    <w:rsid w:val="001D4D80"/>
    <w:rsid w:val="001D5382"/>
    <w:rsid w:val="001D54AD"/>
    <w:rsid w:val="001E2059"/>
    <w:rsid w:val="001E2E49"/>
    <w:rsid w:val="001E37BD"/>
    <w:rsid w:val="001E38EB"/>
    <w:rsid w:val="001E3AC9"/>
    <w:rsid w:val="001E4066"/>
    <w:rsid w:val="001E415D"/>
    <w:rsid w:val="001E53BE"/>
    <w:rsid w:val="001E795A"/>
    <w:rsid w:val="001F1444"/>
    <w:rsid w:val="001F1545"/>
    <w:rsid w:val="001F4424"/>
    <w:rsid w:val="001F5EA0"/>
    <w:rsid w:val="001F5F0D"/>
    <w:rsid w:val="001F6326"/>
    <w:rsid w:val="001F6DFC"/>
    <w:rsid w:val="001F6FD3"/>
    <w:rsid w:val="001F7DF4"/>
    <w:rsid w:val="00200DB2"/>
    <w:rsid w:val="00201785"/>
    <w:rsid w:val="00203D05"/>
    <w:rsid w:val="00204B25"/>
    <w:rsid w:val="00207AC6"/>
    <w:rsid w:val="00210868"/>
    <w:rsid w:val="0021136D"/>
    <w:rsid w:val="0021155D"/>
    <w:rsid w:val="00211603"/>
    <w:rsid w:val="00213E37"/>
    <w:rsid w:val="00221E29"/>
    <w:rsid w:val="00223644"/>
    <w:rsid w:val="0022490C"/>
    <w:rsid w:val="00227DB7"/>
    <w:rsid w:val="00230189"/>
    <w:rsid w:val="002310A2"/>
    <w:rsid w:val="002317FB"/>
    <w:rsid w:val="00232B67"/>
    <w:rsid w:val="00232F19"/>
    <w:rsid w:val="002331E3"/>
    <w:rsid w:val="00234957"/>
    <w:rsid w:val="0023543D"/>
    <w:rsid w:val="0023625D"/>
    <w:rsid w:val="002378B6"/>
    <w:rsid w:val="00240130"/>
    <w:rsid w:val="00241855"/>
    <w:rsid w:val="00242033"/>
    <w:rsid w:val="002427BD"/>
    <w:rsid w:val="00242A36"/>
    <w:rsid w:val="00246574"/>
    <w:rsid w:val="00247550"/>
    <w:rsid w:val="00247949"/>
    <w:rsid w:val="00247C21"/>
    <w:rsid w:val="00247C52"/>
    <w:rsid w:val="0025088A"/>
    <w:rsid w:val="00251A02"/>
    <w:rsid w:val="002535B5"/>
    <w:rsid w:val="00255463"/>
    <w:rsid w:val="002559A9"/>
    <w:rsid w:val="00256EB1"/>
    <w:rsid w:val="00260A80"/>
    <w:rsid w:val="00261999"/>
    <w:rsid w:val="00261FCE"/>
    <w:rsid w:val="00262306"/>
    <w:rsid w:val="002639F2"/>
    <w:rsid w:val="0026430C"/>
    <w:rsid w:val="00265D57"/>
    <w:rsid w:val="00265FB4"/>
    <w:rsid w:val="00266303"/>
    <w:rsid w:val="00266DB7"/>
    <w:rsid w:val="00267891"/>
    <w:rsid w:val="00267C81"/>
    <w:rsid w:val="00267CBB"/>
    <w:rsid w:val="00270AB5"/>
    <w:rsid w:val="002719F0"/>
    <w:rsid w:val="00271D53"/>
    <w:rsid w:val="002722D1"/>
    <w:rsid w:val="002724AA"/>
    <w:rsid w:val="00272B55"/>
    <w:rsid w:val="00273E51"/>
    <w:rsid w:val="00273EDC"/>
    <w:rsid w:val="0027419D"/>
    <w:rsid w:val="002741D6"/>
    <w:rsid w:val="00274AF9"/>
    <w:rsid w:val="00275292"/>
    <w:rsid w:val="002760BE"/>
    <w:rsid w:val="00277EB6"/>
    <w:rsid w:val="00280CCE"/>
    <w:rsid w:val="002825C3"/>
    <w:rsid w:val="002844E1"/>
    <w:rsid w:val="0028723B"/>
    <w:rsid w:val="002917E8"/>
    <w:rsid w:val="00292999"/>
    <w:rsid w:val="002943A0"/>
    <w:rsid w:val="002956C2"/>
    <w:rsid w:val="00296110"/>
    <w:rsid w:val="00296218"/>
    <w:rsid w:val="002972D5"/>
    <w:rsid w:val="002A087F"/>
    <w:rsid w:val="002A74C3"/>
    <w:rsid w:val="002A750A"/>
    <w:rsid w:val="002B0E4E"/>
    <w:rsid w:val="002B26E4"/>
    <w:rsid w:val="002B27A8"/>
    <w:rsid w:val="002B2D18"/>
    <w:rsid w:val="002B30D4"/>
    <w:rsid w:val="002B35D3"/>
    <w:rsid w:val="002B423D"/>
    <w:rsid w:val="002B4DB0"/>
    <w:rsid w:val="002B4EEB"/>
    <w:rsid w:val="002B5052"/>
    <w:rsid w:val="002B53E1"/>
    <w:rsid w:val="002B6807"/>
    <w:rsid w:val="002C1854"/>
    <w:rsid w:val="002C22E2"/>
    <w:rsid w:val="002C2423"/>
    <w:rsid w:val="002C3556"/>
    <w:rsid w:val="002C359B"/>
    <w:rsid w:val="002C3E24"/>
    <w:rsid w:val="002C40D5"/>
    <w:rsid w:val="002C44A8"/>
    <w:rsid w:val="002C7C3F"/>
    <w:rsid w:val="002D08F4"/>
    <w:rsid w:val="002D0CF1"/>
    <w:rsid w:val="002D1D62"/>
    <w:rsid w:val="002D1DB4"/>
    <w:rsid w:val="002D262C"/>
    <w:rsid w:val="002D2F4F"/>
    <w:rsid w:val="002D358D"/>
    <w:rsid w:val="002D35CD"/>
    <w:rsid w:val="002D395B"/>
    <w:rsid w:val="002D557E"/>
    <w:rsid w:val="002D5B1F"/>
    <w:rsid w:val="002D6798"/>
    <w:rsid w:val="002D77C5"/>
    <w:rsid w:val="002E0CD2"/>
    <w:rsid w:val="002E2202"/>
    <w:rsid w:val="002E2216"/>
    <w:rsid w:val="002E4369"/>
    <w:rsid w:val="002E448C"/>
    <w:rsid w:val="002E5BF3"/>
    <w:rsid w:val="002E721F"/>
    <w:rsid w:val="002F12F6"/>
    <w:rsid w:val="002F18CC"/>
    <w:rsid w:val="002F28B7"/>
    <w:rsid w:val="002F3AFF"/>
    <w:rsid w:val="002F4A43"/>
    <w:rsid w:val="002F502A"/>
    <w:rsid w:val="002F5A7A"/>
    <w:rsid w:val="00300E3B"/>
    <w:rsid w:val="0030267A"/>
    <w:rsid w:val="00303C2E"/>
    <w:rsid w:val="00304AD7"/>
    <w:rsid w:val="003055AA"/>
    <w:rsid w:val="00305F41"/>
    <w:rsid w:val="00306745"/>
    <w:rsid w:val="00306CE1"/>
    <w:rsid w:val="0030720E"/>
    <w:rsid w:val="003073BB"/>
    <w:rsid w:val="003100C6"/>
    <w:rsid w:val="00310DEF"/>
    <w:rsid w:val="003126BF"/>
    <w:rsid w:val="00314DB2"/>
    <w:rsid w:val="00315ECC"/>
    <w:rsid w:val="0031607C"/>
    <w:rsid w:val="00321C1E"/>
    <w:rsid w:val="00323571"/>
    <w:rsid w:val="003239AC"/>
    <w:rsid w:val="00324CA3"/>
    <w:rsid w:val="00325203"/>
    <w:rsid w:val="00325AC4"/>
    <w:rsid w:val="00325B2D"/>
    <w:rsid w:val="0032712F"/>
    <w:rsid w:val="00327B39"/>
    <w:rsid w:val="003315F0"/>
    <w:rsid w:val="00331770"/>
    <w:rsid w:val="00333470"/>
    <w:rsid w:val="00333D04"/>
    <w:rsid w:val="003344B5"/>
    <w:rsid w:val="003348F1"/>
    <w:rsid w:val="00337B7F"/>
    <w:rsid w:val="00340080"/>
    <w:rsid w:val="00341831"/>
    <w:rsid w:val="00341FC6"/>
    <w:rsid w:val="003425FD"/>
    <w:rsid w:val="00342660"/>
    <w:rsid w:val="00344370"/>
    <w:rsid w:val="0034648C"/>
    <w:rsid w:val="00346C7C"/>
    <w:rsid w:val="00347B54"/>
    <w:rsid w:val="00350331"/>
    <w:rsid w:val="00351D5C"/>
    <w:rsid w:val="003574C1"/>
    <w:rsid w:val="00360E02"/>
    <w:rsid w:val="003618BA"/>
    <w:rsid w:val="003628A2"/>
    <w:rsid w:val="00362FA6"/>
    <w:rsid w:val="00363241"/>
    <w:rsid w:val="003707D0"/>
    <w:rsid w:val="00371DA4"/>
    <w:rsid w:val="0037202A"/>
    <w:rsid w:val="00372B96"/>
    <w:rsid w:val="00372FCF"/>
    <w:rsid w:val="00373490"/>
    <w:rsid w:val="003739EA"/>
    <w:rsid w:val="0037538C"/>
    <w:rsid w:val="00375E66"/>
    <w:rsid w:val="00377552"/>
    <w:rsid w:val="00382C4F"/>
    <w:rsid w:val="003830F7"/>
    <w:rsid w:val="0038465F"/>
    <w:rsid w:val="003865EB"/>
    <w:rsid w:val="00390312"/>
    <w:rsid w:val="00390A4A"/>
    <w:rsid w:val="00390E2F"/>
    <w:rsid w:val="00391F94"/>
    <w:rsid w:val="0039229D"/>
    <w:rsid w:val="0039592E"/>
    <w:rsid w:val="003A0392"/>
    <w:rsid w:val="003A0A64"/>
    <w:rsid w:val="003A1728"/>
    <w:rsid w:val="003A27FC"/>
    <w:rsid w:val="003A704A"/>
    <w:rsid w:val="003A7C91"/>
    <w:rsid w:val="003A7CAB"/>
    <w:rsid w:val="003B09FA"/>
    <w:rsid w:val="003B0CDE"/>
    <w:rsid w:val="003B1BBE"/>
    <w:rsid w:val="003B5B27"/>
    <w:rsid w:val="003B5DCE"/>
    <w:rsid w:val="003B6FBC"/>
    <w:rsid w:val="003B712A"/>
    <w:rsid w:val="003B7F2C"/>
    <w:rsid w:val="003C0D19"/>
    <w:rsid w:val="003C266B"/>
    <w:rsid w:val="003C3B59"/>
    <w:rsid w:val="003C3CD2"/>
    <w:rsid w:val="003C3DD9"/>
    <w:rsid w:val="003C6EA2"/>
    <w:rsid w:val="003D026D"/>
    <w:rsid w:val="003D0978"/>
    <w:rsid w:val="003D1438"/>
    <w:rsid w:val="003D1C72"/>
    <w:rsid w:val="003D3365"/>
    <w:rsid w:val="003D3909"/>
    <w:rsid w:val="003D3AF7"/>
    <w:rsid w:val="003D7865"/>
    <w:rsid w:val="003E0136"/>
    <w:rsid w:val="003E071A"/>
    <w:rsid w:val="003E1581"/>
    <w:rsid w:val="003E1637"/>
    <w:rsid w:val="003E209C"/>
    <w:rsid w:val="003E4489"/>
    <w:rsid w:val="003E4872"/>
    <w:rsid w:val="003E4B63"/>
    <w:rsid w:val="003E669C"/>
    <w:rsid w:val="003E7409"/>
    <w:rsid w:val="003E7E1D"/>
    <w:rsid w:val="003F48AE"/>
    <w:rsid w:val="003F5C99"/>
    <w:rsid w:val="0040098F"/>
    <w:rsid w:val="00400A78"/>
    <w:rsid w:val="00401C35"/>
    <w:rsid w:val="00402165"/>
    <w:rsid w:val="00403384"/>
    <w:rsid w:val="00405180"/>
    <w:rsid w:val="0040557E"/>
    <w:rsid w:val="004058A0"/>
    <w:rsid w:val="0040773D"/>
    <w:rsid w:val="0041094E"/>
    <w:rsid w:val="00412F1B"/>
    <w:rsid w:val="00413E15"/>
    <w:rsid w:val="00416167"/>
    <w:rsid w:val="004178A6"/>
    <w:rsid w:val="00420628"/>
    <w:rsid w:val="00421089"/>
    <w:rsid w:val="00421E54"/>
    <w:rsid w:val="004308E9"/>
    <w:rsid w:val="004338F7"/>
    <w:rsid w:val="00436AA6"/>
    <w:rsid w:val="0044452A"/>
    <w:rsid w:val="0044497B"/>
    <w:rsid w:val="00445B26"/>
    <w:rsid w:val="004460B6"/>
    <w:rsid w:val="00451AE4"/>
    <w:rsid w:val="00452046"/>
    <w:rsid w:val="004529BB"/>
    <w:rsid w:val="00452EE7"/>
    <w:rsid w:val="0045463D"/>
    <w:rsid w:val="00456877"/>
    <w:rsid w:val="00460282"/>
    <w:rsid w:val="00460D12"/>
    <w:rsid w:val="00460D1D"/>
    <w:rsid w:val="00460DFA"/>
    <w:rsid w:val="0046252A"/>
    <w:rsid w:val="00462602"/>
    <w:rsid w:val="00462755"/>
    <w:rsid w:val="00464DF0"/>
    <w:rsid w:val="004668F4"/>
    <w:rsid w:val="00466E0D"/>
    <w:rsid w:val="00467BCE"/>
    <w:rsid w:val="00470F5F"/>
    <w:rsid w:val="00471663"/>
    <w:rsid w:val="00471878"/>
    <w:rsid w:val="00472115"/>
    <w:rsid w:val="00472A0C"/>
    <w:rsid w:val="00472C46"/>
    <w:rsid w:val="004755EC"/>
    <w:rsid w:val="004805F3"/>
    <w:rsid w:val="00480D4C"/>
    <w:rsid w:val="004825FE"/>
    <w:rsid w:val="004849C4"/>
    <w:rsid w:val="00484D7A"/>
    <w:rsid w:val="00486EDE"/>
    <w:rsid w:val="00487C76"/>
    <w:rsid w:val="004906C4"/>
    <w:rsid w:val="00490A91"/>
    <w:rsid w:val="00492280"/>
    <w:rsid w:val="004929C6"/>
    <w:rsid w:val="00493436"/>
    <w:rsid w:val="00493437"/>
    <w:rsid w:val="00494F51"/>
    <w:rsid w:val="004A09CD"/>
    <w:rsid w:val="004A0E65"/>
    <w:rsid w:val="004A1E08"/>
    <w:rsid w:val="004A2631"/>
    <w:rsid w:val="004A41B5"/>
    <w:rsid w:val="004A5679"/>
    <w:rsid w:val="004A571D"/>
    <w:rsid w:val="004A5F28"/>
    <w:rsid w:val="004B071A"/>
    <w:rsid w:val="004B3BBA"/>
    <w:rsid w:val="004B6592"/>
    <w:rsid w:val="004B7910"/>
    <w:rsid w:val="004B7E7E"/>
    <w:rsid w:val="004C0439"/>
    <w:rsid w:val="004C0914"/>
    <w:rsid w:val="004C2929"/>
    <w:rsid w:val="004C3868"/>
    <w:rsid w:val="004C4796"/>
    <w:rsid w:val="004C4B3F"/>
    <w:rsid w:val="004C4EE3"/>
    <w:rsid w:val="004C5086"/>
    <w:rsid w:val="004C5845"/>
    <w:rsid w:val="004D2564"/>
    <w:rsid w:val="004D5835"/>
    <w:rsid w:val="004D58FA"/>
    <w:rsid w:val="004D64F8"/>
    <w:rsid w:val="004D66F9"/>
    <w:rsid w:val="004D7F39"/>
    <w:rsid w:val="004E2399"/>
    <w:rsid w:val="004E27A1"/>
    <w:rsid w:val="004E34AA"/>
    <w:rsid w:val="004E3D62"/>
    <w:rsid w:val="004E4A83"/>
    <w:rsid w:val="004E4C6E"/>
    <w:rsid w:val="004E5035"/>
    <w:rsid w:val="004E6812"/>
    <w:rsid w:val="004E6C08"/>
    <w:rsid w:val="004E7F95"/>
    <w:rsid w:val="004F084B"/>
    <w:rsid w:val="004F1FDD"/>
    <w:rsid w:val="004F39C3"/>
    <w:rsid w:val="004F5F17"/>
    <w:rsid w:val="004F7034"/>
    <w:rsid w:val="004F71E7"/>
    <w:rsid w:val="004F76BD"/>
    <w:rsid w:val="00500239"/>
    <w:rsid w:val="00500B3B"/>
    <w:rsid w:val="00501278"/>
    <w:rsid w:val="005014E7"/>
    <w:rsid w:val="00501A45"/>
    <w:rsid w:val="00503E63"/>
    <w:rsid w:val="00505C7D"/>
    <w:rsid w:val="00507498"/>
    <w:rsid w:val="00507F61"/>
    <w:rsid w:val="005111FD"/>
    <w:rsid w:val="00512CA1"/>
    <w:rsid w:val="005130F4"/>
    <w:rsid w:val="0051328A"/>
    <w:rsid w:val="00513E3F"/>
    <w:rsid w:val="0051460C"/>
    <w:rsid w:val="005152B0"/>
    <w:rsid w:val="00516716"/>
    <w:rsid w:val="005169D9"/>
    <w:rsid w:val="00517611"/>
    <w:rsid w:val="00520135"/>
    <w:rsid w:val="005225A3"/>
    <w:rsid w:val="005227D4"/>
    <w:rsid w:val="00522EBB"/>
    <w:rsid w:val="00527685"/>
    <w:rsid w:val="00527ED6"/>
    <w:rsid w:val="00530143"/>
    <w:rsid w:val="00534255"/>
    <w:rsid w:val="0053425F"/>
    <w:rsid w:val="00534DEE"/>
    <w:rsid w:val="005350C4"/>
    <w:rsid w:val="00542155"/>
    <w:rsid w:val="00543529"/>
    <w:rsid w:val="0054362B"/>
    <w:rsid w:val="00543C62"/>
    <w:rsid w:val="005453B6"/>
    <w:rsid w:val="00551645"/>
    <w:rsid w:val="00551D4B"/>
    <w:rsid w:val="00552D00"/>
    <w:rsid w:val="00552DCE"/>
    <w:rsid w:val="005551E4"/>
    <w:rsid w:val="00557A30"/>
    <w:rsid w:val="0056134D"/>
    <w:rsid w:val="005621A0"/>
    <w:rsid w:val="00565152"/>
    <w:rsid w:val="0056551F"/>
    <w:rsid w:val="00565992"/>
    <w:rsid w:val="00565AF3"/>
    <w:rsid w:val="00570D0E"/>
    <w:rsid w:val="005715DD"/>
    <w:rsid w:val="00574884"/>
    <w:rsid w:val="00576E32"/>
    <w:rsid w:val="00577FDF"/>
    <w:rsid w:val="0058087D"/>
    <w:rsid w:val="00581DA7"/>
    <w:rsid w:val="00582F05"/>
    <w:rsid w:val="00585144"/>
    <w:rsid w:val="00585A16"/>
    <w:rsid w:val="0058652F"/>
    <w:rsid w:val="00586652"/>
    <w:rsid w:val="005866F9"/>
    <w:rsid w:val="0058692E"/>
    <w:rsid w:val="00591F4D"/>
    <w:rsid w:val="00593380"/>
    <w:rsid w:val="005934AB"/>
    <w:rsid w:val="0059417B"/>
    <w:rsid w:val="0059477F"/>
    <w:rsid w:val="0059597A"/>
    <w:rsid w:val="0059657E"/>
    <w:rsid w:val="00596EB3"/>
    <w:rsid w:val="005A00FA"/>
    <w:rsid w:val="005A05E9"/>
    <w:rsid w:val="005A0E25"/>
    <w:rsid w:val="005A2A57"/>
    <w:rsid w:val="005A2AB4"/>
    <w:rsid w:val="005A3C97"/>
    <w:rsid w:val="005A5B91"/>
    <w:rsid w:val="005A7DDC"/>
    <w:rsid w:val="005B26E5"/>
    <w:rsid w:val="005B42F8"/>
    <w:rsid w:val="005B59EB"/>
    <w:rsid w:val="005B6474"/>
    <w:rsid w:val="005C246A"/>
    <w:rsid w:val="005C2B7F"/>
    <w:rsid w:val="005C36B0"/>
    <w:rsid w:val="005C6B6B"/>
    <w:rsid w:val="005D1095"/>
    <w:rsid w:val="005D1289"/>
    <w:rsid w:val="005D2F19"/>
    <w:rsid w:val="005D44C1"/>
    <w:rsid w:val="005D4AE6"/>
    <w:rsid w:val="005D4F97"/>
    <w:rsid w:val="005D5136"/>
    <w:rsid w:val="005D5E9E"/>
    <w:rsid w:val="005D6315"/>
    <w:rsid w:val="005D6809"/>
    <w:rsid w:val="005D720A"/>
    <w:rsid w:val="005E0A9C"/>
    <w:rsid w:val="005E11A9"/>
    <w:rsid w:val="005E13E3"/>
    <w:rsid w:val="005E39B9"/>
    <w:rsid w:val="005E5170"/>
    <w:rsid w:val="005E57E6"/>
    <w:rsid w:val="005E5D2C"/>
    <w:rsid w:val="005E6778"/>
    <w:rsid w:val="005E7C94"/>
    <w:rsid w:val="005E7CC4"/>
    <w:rsid w:val="005F3109"/>
    <w:rsid w:val="005F358C"/>
    <w:rsid w:val="005F369E"/>
    <w:rsid w:val="005F4093"/>
    <w:rsid w:val="005F6074"/>
    <w:rsid w:val="005F63C1"/>
    <w:rsid w:val="005F7067"/>
    <w:rsid w:val="005F794D"/>
    <w:rsid w:val="005F7DC1"/>
    <w:rsid w:val="00601A9C"/>
    <w:rsid w:val="00605490"/>
    <w:rsid w:val="0060599D"/>
    <w:rsid w:val="00617996"/>
    <w:rsid w:val="00621071"/>
    <w:rsid w:val="00623E35"/>
    <w:rsid w:val="00624642"/>
    <w:rsid w:val="00624D53"/>
    <w:rsid w:val="00624DCC"/>
    <w:rsid w:val="006255B8"/>
    <w:rsid w:val="0062586A"/>
    <w:rsid w:val="006259EE"/>
    <w:rsid w:val="00626A27"/>
    <w:rsid w:val="00626A95"/>
    <w:rsid w:val="00626F84"/>
    <w:rsid w:val="00627194"/>
    <w:rsid w:val="00627D07"/>
    <w:rsid w:val="0063020F"/>
    <w:rsid w:val="00631F0D"/>
    <w:rsid w:val="00632941"/>
    <w:rsid w:val="0063339E"/>
    <w:rsid w:val="00633C70"/>
    <w:rsid w:val="00633D48"/>
    <w:rsid w:val="00636BE5"/>
    <w:rsid w:val="00636C06"/>
    <w:rsid w:val="00637930"/>
    <w:rsid w:val="00637CF0"/>
    <w:rsid w:val="00641C5F"/>
    <w:rsid w:val="00642A26"/>
    <w:rsid w:val="00645381"/>
    <w:rsid w:val="00645524"/>
    <w:rsid w:val="00646107"/>
    <w:rsid w:val="00646D1B"/>
    <w:rsid w:val="0065089A"/>
    <w:rsid w:val="0065091C"/>
    <w:rsid w:val="00653836"/>
    <w:rsid w:val="00654A69"/>
    <w:rsid w:val="00656422"/>
    <w:rsid w:val="00656AAD"/>
    <w:rsid w:val="00657964"/>
    <w:rsid w:val="00657B2C"/>
    <w:rsid w:val="00660843"/>
    <w:rsid w:val="006608DC"/>
    <w:rsid w:val="006618B0"/>
    <w:rsid w:val="00662462"/>
    <w:rsid w:val="006629F0"/>
    <w:rsid w:val="0066450D"/>
    <w:rsid w:val="00664FFC"/>
    <w:rsid w:val="00665FFF"/>
    <w:rsid w:val="00667078"/>
    <w:rsid w:val="00667FB7"/>
    <w:rsid w:val="00671187"/>
    <w:rsid w:val="0067158C"/>
    <w:rsid w:val="0067243E"/>
    <w:rsid w:val="00673085"/>
    <w:rsid w:val="0067331D"/>
    <w:rsid w:val="00674DC3"/>
    <w:rsid w:val="006753A6"/>
    <w:rsid w:val="00676F82"/>
    <w:rsid w:val="00677D14"/>
    <w:rsid w:val="006804BF"/>
    <w:rsid w:val="00680AEB"/>
    <w:rsid w:val="00681538"/>
    <w:rsid w:val="00683603"/>
    <w:rsid w:val="00684241"/>
    <w:rsid w:val="0068481F"/>
    <w:rsid w:val="0068603A"/>
    <w:rsid w:val="0068634C"/>
    <w:rsid w:val="006864EE"/>
    <w:rsid w:val="00687113"/>
    <w:rsid w:val="0069270A"/>
    <w:rsid w:val="00692A67"/>
    <w:rsid w:val="0069499C"/>
    <w:rsid w:val="00696808"/>
    <w:rsid w:val="006971B4"/>
    <w:rsid w:val="006A0C61"/>
    <w:rsid w:val="006A2731"/>
    <w:rsid w:val="006A3866"/>
    <w:rsid w:val="006A497B"/>
    <w:rsid w:val="006A574A"/>
    <w:rsid w:val="006B2642"/>
    <w:rsid w:val="006B3DF6"/>
    <w:rsid w:val="006B4768"/>
    <w:rsid w:val="006B5E6E"/>
    <w:rsid w:val="006B7298"/>
    <w:rsid w:val="006C06A5"/>
    <w:rsid w:val="006C09B2"/>
    <w:rsid w:val="006C09BC"/>
    <w:rsid w:val="006C0B03"/>
    <w:rsid w:val="006C245E"/>
    <w:rsid w:val="006C270F"/>
    <w:rsid w:val="006C2AA5"/>
    <w:rsid w:val="006C4B90"/>
    <w:rsid w:val="006C6224"/>
    <w:rsid w:val="006D0126"/>
    <w:rsid w:val="006D0135"/>
    <w:rsid w:val="006D0145"/>
    <w:rsid w:val="006D766D"/>
    <w:rsid w:val="006E039C"/>
    <w:rsid w:val="006E048E"/>
    <w:rsid w:val="006E24FB"/>
    <w:rsid w:val="006E2E0F"/>
    <w:rsid w:val="006E567B"/>
    <w:rsid w:val="006E595A"/>
    <w:rsid w:val="006E5A72"/>
    <w:rsid w:val="006E5E21"/>
    <w:rsid w:val="006F1FB0"/>
    <w:rsid w:val="006F28BB"/>
    <w:rsid w:val="006F3DA9"/>
    <w:rsid w:val="006F5283"/>
    <w:rsid w:val="006F529A"/>
    <w:rsid w:val="006F56D2"/>
    <w:rsid w:val="006F6E85"/>
    <w:rsid w:val="006F7F60"/>
    <w:rsid w:val="00701051"/>
    <w:rsid w:val="00701AD9"/>
    <w:rsid w:val="00701DEC"/>
    <w:rsid w:val="0070228E"/>
    <w:rsid w:val="00705D0C"/>
    <w:rsid w:val="00705F76"/>
    <w:rsid w:val="00707A70"/>
    <w:rsid w:val="007130FC"/>
    <w:rsid w:val="0071432A"/>
    <w:rsid w:val="00714D5E"/>
    <w:rsid w:val="00716D0B"/>
    <w:rsid w:val="00716E5D"/>
    <w:rsid w:val="00717647"/>
    <w:rsid w:val="00717A99"/>
    <w:rsid w:val="0072281B"/>
    <w:rsid w:val="007274A5"/>
    <w:rsid w:val="00727ABF"/>
    <w:rsid w:val="007303D9"/>
    <w:rsid w:val="00731066"/>
    <w:rsid w:val="00731BA2"/>
    <w:rsid w:val="00731E54"/>
    <w:rsid w:val="00732486"/>
    <w:rsid w:val="007324DD"/>
    <w:rsid w:val="007340AC"/>
    <w:rsid w:val="00735492"/>
    <w:rsid w:val="00735BAB"/>
    <w:rsid w:val="00735C9B"/>
    <w:rsid w:val="0073681A"/>
    <w:rsid w:val="007379B5"/>
    <w:rsid w:val="00740986"/>
    <w:rsid w:val="00740BA5"/>
    <w:rsid w:val="00740FCA"/>
    <w:rsid w:val="00741AB2"/>
    <w:rsid w:val="007438EE"/>
    <w:rsid w:val="007465EA"/>
    <w:rsid w:val="00746DF5"/>
    <w:rsid w:val="00747DA4"/>
    <w:rsid w:val="00754061"/>
    <w:rsid w:val="00760529"/>
    <w:rsid w:val="00761FA9"/>
    <w:rsid w:val="0076647C"/>
    <w:rsid w:val="0076747A"/>
    <w:rsid w:val="00767A16"/>
    <w:rsid w:val="00772E6A"/>
    <w:rsid w:val="00772E8F"/>
    <w:rsid w:val="00772EF2"/>
    <w:rsid w:val="007734E0"/>
    <w:rsid w:val="0077426F"/>
    <w:rsid w:val="00775AB9"/>
    <w:rsid w:val="00777970"/>
    <w:rsid w:val="00777F19"/>
    <w:rsid w:val="00780592"/>
    <w:rsid w:val="00781743"/>
    <w:rsid w:val="00782212"/>
    <w:rsid w:val="00782D1A"/>
    <w:rsid w:val="00782DA6"/>
    <w:rsid w:val="007849DA"/>
    <w:rsid w:val="0078502C"/>
    <w:rsid w:val="007863CB"/>
    <w:rsid w:val="00790086"/>
    <w:rsid w:val="00790A63"/>
    <w:rsid w:val="00790F07"/>
    <w:rsid w:val="00793EC6"/>
    <w:rsid w:val="0079414D"/>
    <w:rsid w:val="00794292"/>
    <w:rsid w:val="0079530B"/>
    <w:rsid w:val="00796F4F"/>
    <w:rsid w:val="007A086F"/>
    <w:rsid w:val="007A19D7"/>
    <w:rsid w:val="007A1FF3"/>
    <w:rsid w:val="007A1FF7"/>
    <w:rsid w:val="007A48ED"/>
    <w:rsid w:val="007A67CC"/>
    <w:rsid w:val="007A749D"/>
    <w:rsid w:val="007A7679"/>
    <w:rsid w:val="007B05A4"/>
    <w:rsid w:val="007B306A"/>
    <w:rsid w:val="007B36EA"/>
    <w:rsid w:val="007B3A7D"/>
    <w:rsid w:val="007B6525"/>
    <w:rsid w:val="007B68D8"/>
    <w:rsid w:val="007B7C7B"/>
    <w:rsid w:val="007C0FE2"/>
    <w:rsid w:val="007C1158"/>
    <w:rsid w:val="007C30BE"/>
    <w:rsid w:val="007C3632"/>
    <w:rsid w:val="007C444A"/>
    <w:rsid w:val="007C5079"/>
    <w:rsid w:val="007C579E"/>
    <w:rsid w:val="007C5AA5"/>
    <w:rsid w:val="007C7C28"/>
    <w:rsid w:val="007D0A1A"/>
    <w:rsid w:val="007D2C47"/>
    <w:rsid w:val="007D3F8E"/>
    <w:rsid w:val="007D48D3"/>
    <w:rsid w:val="007D608A"/>
    <w:rsid w:val="007D65D7"/>
    <w:rsid w:val="007D6621"/>
    <w:rsid w:val="007E20F5"/>
    <w:rsid w:val="007E2E50"/>
    <w:rsid w:val="007E3F26"/>
    <w:rsid w:val="007E436A"/>
    <w:rsid w:val="007E61FD"/>
    <w:rsid w:val="007E74A3"/>
    <w:rsid w:val="007E75F0"/>
    <w:rsid w:val="007F0200"/>
    <w:rsid w:val="007F1B65"/>
    <w:rsid w:val="007F3399"/>
    <w:rsid w:val="007F3453"/>
    <w:rsid w:val="007F421C"/>
    <w:rsid w:val="007F4957"/>
    <w:rsid w:val="007F7455"/>
    <w:rsid w:val="0080087A"/>
    <w:rsid w:val="008014DB"/>
    <w:rsid w:val="00801AB5"/>
    <w:rsid w:val="008035E7"/>
    <w:rsid w:val="008042BE"/>
    <w:rsid w:val="00804913"/>
    <w:rsid w:val="0080548C"/>
    <w:rsid w:val="00806006"/>
    <w:rsid w:val="00806648"/>
    <w:rsid w:val="00810259"/>
    <w:rsid w:val="008104EF"/>
    <w:rsid w:val="00811768"/>
    <w:rsid w:val="00811E87"/>
    <w:rsid w:val="008132F8"/>
    <w:rsid w:val="0081399C"/>
    <w:rsid w:val="00813AB0"/>
    <w:rsid w:val="00814304"/>
    <w:rsid w:val="008171CE"/>
    <w:rsid w:val="008172A6"/>
    <w:rsid w:val="00817CE6"/>
    <w:rsid w:val="00817D99"/>
    <w:rsid w:val="00822E53"/>
    <w:rsid w:val="0082756C"/>
    <w:rsid w:val="00830FF2"/>
    <w:rsid w:val="008319AF"/>
    <w:rsid w:val="00833AD8"/>
    <w:rsid w:val="008346ED"/>
    <w:rsid w:val="00834C7E"/>
    <w:rsid w:val="00834D12"/>
    <w:rsid w:val="00840026"/>
    <w:rsid w:val="008401D7"/>
    <w:rsid w:val="00840900"/>
    <w:rsid w:val="00841210"/>
    <w:rsid w:val="00841263"/>
    <w:rsid w:val="00845A32"/>
    <w:rsid w:val="00845D1D"/>
    <w:rsid w:val="00846522"/>
    <w:rsid w:val="00846892"/>
    <w:rsid w:val="00846ACC"/>
    <w:rsid w:val="00851109"/>
    <w:rsid w:val="00851270"/>
    <w:rsid w:val="008512B8"/>
    <w:rsid w:val="00856385"/>
    <w:rsid w:val="00856B8D"/>
    <w:rsid w:val="00857095"/>
    <w:rsid w:val="008572B7"/>
    <w:rsid w:val="008604BF"/>
    <w:rsid w:val="00863638"/>
    <w:rsid w:val="00863DF9"/>
    <w:rsid w:val="00863EE0"/>
    <w:rsid w:val="00864B6D"/>
    <w:rsid w:val="0086569E"/>
    <w:rsid w:val="00866257"/>
    <w:rsid w:val="00872B8C"/>
    <w:rsid w:val="00872BDC"/>
    <w:rsid w:val="008736E6"/>
    <w:rsid w:val="00875075"/>
    <w:rsid w:val="00881458"/>
    <w:rsid w:val="00881921"/>
    <w:rsid w:val="00881A3C"/>
    <w:rsid w:val="00883091"/>
    <w:rsid w:val="00883346"/>
    <w:rsid w:val="00883BFF"/>
    <w:rsid w:val="00883F95"/>
    <w:rsid w:val="0088525F"/>
    <w:rsid w:val="0088578C"/>
    <w:rsid w:val="00885D33"/>
    <w:rsid w:val="00885DB4"/>
    <w:rsid w:val="00885E0E"/>
    <w:rsid w:val="00890054"/>
    <w:rsid w:val="00890983"/>
    <w:rsid w:val="00891539"/>
    <w:rsid w:val="00892000"/>
    <w:rsid w:val="00892A3E"/>
    <w:rsid w:val="00892A6A"/>
    <w:rsid w:val="00893D82"/>
    <w:rsid w:val="00894400"/>
    <w:rsid w:val="008A4CF9"/>
    <w:rsid w:val="008B14A8"/>
    <w:rsid w:val="008B3D71"/>
    <w:rsid w:val="008B5552"/>
    <w:rsid w:val="008B6740"/>
    <w:rsid w:val="008C0693"/>
    <w:rsid w:val="008C15E9"/>
    <w:rsid w:val="008C17C9"/>
    <w:rsid w:val="008C26C3"/>
    <w:rsid w:val="008C2929"/>
    <w:rsid w:val="008C51E2"/>
    <w:rsid w:val="008C6CA1"/>
    <w:rsid w:val="008C6CEE"/>
    <w:rsid w:val="008C6FA4"/>
    <w:rsid w:val="008C7398"/>
    <w:rsid w:val="008D12DA"/>
    <w:rsid w:val="008D1348"/>
    <w:rsid w:val="008D452A"/>
    <w:rsid w:val="008D49B0"/>
    <w:rsid w:val="008D5E4A"/>
    <w:rsid w:val="008D6141"/>
    <w:rsid w:val="008E0F4F"/>
    <w:rsid w:val="008E43BC"/>
    <w:rsid w:val="008E5266"/>
    <w:rsid w:val="008F11C4"/>
    <w:rsid w:val="008F1EB4"/>
    <w:rsid w:val="008F2252"/>
    <w:rsid w:val="008F287C"/>
    <w:rsid w:val="008F3028"/>
    <w:rsid w:val="008F5391"/>
    <w:rsid w:val="0090078A"/>
    <w:rsid w:val="00900D85"/>
    <w:rsid w:val="00901763"/>
    <w:rsid w:val="009018CD"/>
    <w:rsid w:val="009026A9"/>
    <w:rsid w:val="00902F1C"/>
    <w:rsid w:val="00904245"/>
    <w:rsid w:val="00905181"/>
    <w:rsid w:val="00905637"/>
    <w:rsid w:val="0090647B"/>
    <w:rsid w:val="009066F9"/>
    <w:rsid w:val="00906AD7"/>
    <w:rsid w:val="00907372"/>
    <w:rsid w:val="00907F98"/>
    <w:rsid w:val="0091281C"/>
    <w:rsid w:val="00914C92"/>
    <w:rsid w:val="00914F5F"/>
    <w:rsid w:val="00915378"/>
    <w:rsid w:val="0091663D"/>
    <w:rsid w:val="009201D5"/>
    <w:rsid w:val="009220BD"/>
    <w:rsid w:val="00922132"/>
    <w:rsid w:val="00922D11"/>
    <w:rsid w:val="00924C01"/>
    <w:rsid w:val="00926699"/>
    <w:rsid w:val="009273AF"/>
    <w:rsid w:val="0093049E"/>
    <w:rsid w:val="00931346"/>
    <w:rsid w:val="00932E21"/>
    <w:rsid w:val="009330E1"/>
    <w:rsid w:val="0093565B"/>
    <w:rsid w:val="00936462"/>
    <w:rsid w:val="00940E0E"/>
    <w:rsid w:val="00941A77"/>
    <w:rsid w:val="00943D45"/>
    <w:rsid w:val="00943DC8"/>
    <w:rsid w:val="00952764"/>
    <w:rsid w:val="00953A66"/>
    <w:rsid w:val="00954F80"/>
    <w:rsid w:val="0095551C"/>
    <w:rsid w:val="00956A5A"/>
    <w:rsid w:val="00956A67"/>
    <w:rsid w:val="009579EC"/>
    <w:rsid w:val="00960A30"/>
    <w:rsid w:val="009610D2"/>
    <w:rsid w:val="0096231F"/>
    <w:rsid w:val="00962352"/>
    <w:rsid w:val="0096347A"/>
    <w:rsid w:val="00963B0B"/>
    <w:rsid w:val="00963CCA"/>
    <w:rsid w:val="0096515A"/>
    <w:rsid w:val="009657D1"/>
    <w:rsid w:val="00966660"/>
    <w:rsid w:val="009718BB"/>
    <w:rsid w:val="00973418"/>
    <w:rsid w:val="00973B0F"/>
    <w:rsid w:val="00974180"/>
    <w:rsid w:val="0097443C"/>
    <w:rsid w:val="00975180"/>
    <w:rsid w:val="00977350"/>
    <w:rsid w:val="009777A6"/>
    <w:rsid w:val="00981EE4"/>
    <w:rsid w:val="009829B6"/>
    <w:rsid w:val="00982B8E"/>
    <w:rsid w:val="009831C0"/>
    <w:rsid w:val="0098376B"/>
    <w:rsid w:val="00984B40"/>
    <w:rsid w:val="0098540A"/>
    <w:rsid w:val="00985E37"/>
    <w:rsid w:val="00987189"/>
    <w:rsid w:val="00991EBE"/>
    <w:rsid w:val="00995098"/>
    <w:rsid w:val="00996533"/>
    <w:rsid w:val="00996D1C"/>
    <w:rsid w:val="009977E8"/>
    <w:rsid w:val="00997807"/>
    <w:rsid w:val="00997B9B"/>
    <w:rsid w:val="009A2238"/>
    <w:rsid w:val="009A2ECA"/>
    <w:rsid w:val="009A493A"/>
    <w:rsid w:val="009A5BE0"/>
    <w:rsid w:val="009A60E9"/>
    <w:rsid w:val="009B1E2C"/>
    <w:rsid w:val="009B45AF"/>
    <w:rsid w:val="009B4C1C"/>
    <w:rsid w:val="009B690B"/>
    <w:rsid w:val="009B7716"/>
    <w:rsid w:val="009C0147"/>
    <w:rsid w:val="009C0449"/>
    <w:rsid w:val="009C1EA7"/>
    <w:rsid w:val="009C2E9D"/>
    <w:rsid w:val="009C4007"/>
    <w:rsid w:val="009C4193"/>
    <w:rsid w:val="009C496D"/>
    <w:rsid w:val="009C5181"/>
    <w:rsid w:val="009C5BFD"/>
    <w:rsid w:val="009C6871"/>
    <w:rsid w:val="009C7772"/>
    <w:rsid w:val="009D226C"/>
    <w:rsid w:val="009D3A41"/>
    <w:rsid w:val="009D4E9B"/>
    <w:rsid w:val="009D63A8"/>
    <w:rsid w:val="009D6E66"/>
    <w:rsid w:val="009E0F84"/>
    <w:rsid w:val="009E16F0"/>
    <w:rsid w:val="009E2086"/>
    <w:rsid w:val="009E2870"/>
    <w:rsid w:val="009E2973"/>
    <w:rsid w:val="009E2E41"/>
    <w:rsid w:val="009E51E8"/>
    <w:rsid w:val="009E6053"/>
    <w:rsid w:val="009E6162"/>
    <w:rsid w:val="009E6196"/>
    <w:rsid w:val="009F11D8"/>
    <w:rsid w:val="009F1A6D"/>
    <w:rsid w:val="009F34C6"/>
    <w:rsid w:val="009F5D12"/>
    <w:rsid w:val="009F638B"/>
    <w:rsid w:val="009F696F"/>
    <w:rsid w:val="009F6FE2"/>
    <w:rsid w:val="009F72C4"/>
    <w:rsid w:val="009F7A78"/>
    <w:rsid w:val="009F7AFB"/>
    <w:rsid w:val="009F7EB8"/>
    <w:rsid w:val="00A02950"/>
    <w:rsid w:val="00A0631D"/>
    <w:rsid w:val="00A0639F"/>
    <w:rsid w:val="00A06CBB"/>
    <w:rsid w:val="00A072ED"/>
    <w:rsid w:val="00A07399"/>
    <w:rsid w:val="00A11DC4"/>
    <w:rsid w:val="00A121CD"/>
    <w:rsid w:val="00A1289B"/>
    <w:rsid w:val="00A12B29"/>
    <w:rsid w:val="00A14E7E"/>
    <w:rsid w:val="00A151C5"/>
    <w:rsid w:val="00A159E4"/>
    <w:rsid w:val="00A15ADE"/>
    <w:rsid w:val="00A15F92"/>
    <w:rsid w:val="00A16056"/>
    <w:rsid w:val="00A17654"/>
    <w:rsid w:val="00A20E47"/>
    <w:rsid w:val="00A2187D"/>
    <w:rsid w:val="00A219C9"/>
    <w:rsid w:val="00A22187"/>
    <w:rsid w:val="00A22DA7"/>
    <w:rsid w:val="00A24172"/>
    <w:rsid w:val="00A25678"/>
    <w:rsid w:val="00A26B3F"/>
    <w:rsid w:val="00A271AB"/>
    <w:rsid w:val="00A2747C"/>
    <w:rsid w:val="00A31293"/>
    <w:rsid w:val="00A318D5"/>
    <w:rsid w:val="00A337CC"/>
    <w:rsid w:val="00A33EAE"/>
    <w:rsid w:val="00A34050"/>
    <w:rsid w:val="00A34613"/>
    <w:rsid w:val="00A35E73"/>
    <w:rsid w:val="00A3708A"/>
    <w:rsid w:val="00A40204"/>
    <w:rsid w:val="00A41C35"/>
    <w:rsid w:val="00A43461"/>
    <w:rsid w:val="00A4448F"/>
    <w:rsid w:val="00A44C69"/>
    <w:rsid w:val="00A45D09"/>
    <w:rsid w:val="00A45E74"/>
    <w:rsid w:val="00A45F95"/>
    <w:rsid w:val="00A469E2"/>
    <w:rsid w:val="00A50566"/>
    <w:rsid w:val="00A50657"/>
    <w:rsid w:val="00A50C45"/>
    <w:rsid w:val="00A50E6C"/>
    <w:rsid w:val="00A50EFB"/>
    <w:rsid w:val="00A51117"/>
    <w:rsid w:val="00A519CA"/>
    <w:rsid w:val="00A51CF1"/>
    <w:rsid w:val="00A52A11"/>
    <w:rsid w:val="00A53153"/>
    <w:rsid w:val="00A55E25"/>
    <w:rsid w:val="00A55F79"/>
    <w:rsid w:val="00A6085E"/>
    <w:rsid w:val="00A60EF7"/>
    <w:rsid w:val="00A6322E"/>
    <w:rsid w:val="00A64E5F"/>
    <w:rsid w:val="00A66AFA"/>
    <w:rsid w:val="00A711C4"/>
    <w:rsid w:val="00A736AB"/>
    <w:rsid w:val="00A7457E"/>
    <w:rsid w:val="00A75BDD"/>
    <w:rsid w:val="00A76075"/>
    <w:rsid w:val="00A76DB5"/>
    <w:rsid w:val="00A81FCB"/>
    <w:rsid w:val="00A81FCC"/>
    <w:rsid w:val="00A8232D"/>
    <w:rsid w:val="00A8471E"/>
    <w:rsid w:val="00A85B38"/>
    <w:rsid w:val="00A86AFC"/>
    <w:rsid w:val="00A874CB"/>
    <w:rsid w:val="00A90A0A"/>
    <w:rsid w:val="00A91FD7"/>
    <w:rsid w:val="00A92467"/>
    <w:rsid w:val="00A927D7"/>
    <w:rsid w:val="00A92DE2"/>
    <w:rsid w:val="00A9374C"/>
    <w:rsid w:val="00A93AF9"/>
    <w:rsid w:val="00A95493"/>
    <w:rsid w:val="00A95C6B"/>
    <w:rsid w:val="00A964EE"/>
    <w:rsid w:val="00A97E0E"/>
    <w:rsid w:val="00AA096F"/>
    <w:rsid w:val="00AA1CD2"/>
    <w:rsid w:val="00AA1D9F"/>
    <w:rsid w:val="00AA27FA"/>
    <w:rsid w:val="00AA356A"/>
    <w:rsid w:val="00AA4853"/>
    <w:rsid w:val="00AA60CE"/>
    <w:rsid w:val="00AA698D"/>
    <w:rsid w:val="00AB0D75"/>
    <w:rsid w:val="00AB3E55"/>
    <w:rsid w:val="00AB416F"/>
    <w:rsid w:val="00AB4BE5"/>
    <w:rsid w:val="00AB6ED5"/>
    <w:rsid w:val="00AB7AA2"/>
    <w:rsid w:val="00AC0E4E"/>
    <w:rsid w:val="00AC1BD8"/>
    <w:rsid w:val="00AC3EF1"/>
    <w:rsid w:val="00AD4ED8"/>
    <w:rsid w:val="00AD532E"/>
    <w:rsid w:val="00AD706C"/>
    <w:rsid w:val="00AE041C"/>
    <w:rsid w:val="00AE12A1"/>
    <w:rsid w:val="00AE17C0"/>
    <w:rsid w:val="00AE24EF"/>
    <w:rsid w:val="00AE5415"/>
    <w:rsid w:val="00AF29CB"/>
    <w:rsid w:val="00AF3DE5"/>
    <w:rsid w:val="00AF6A39"/>
    <w:rsid w:val="00AF6BF8"/>
    <w:rsid w:val="00AF7613"/>
    <w:rsid w:val="00B009C2"/>
    <w:rsid w:val="00B03B2E"/>
    <w:rsid w:val="00B03E10"/>
    <w:rsid w:val="00B10187"/>
    <w:rsid w:val="00B11A36"/>
    <w:rsid w:val="00B13431"/>
    <w:rsid w:val="00B141C7"/>
    <w:rsid w:val="00B170D5"/>
    <w:rsid w:val="00B20E6A"/>
    <w:rsid w:val="00B22657"/>
    <w:rsid w:val="00B23EDB"/>
    <w:rsid w:val="00B2610C"/>
    <w:rsid w:val="00B3056B"/>
    <w:rsid w:val="00B30C8D"/>
    <w:rsid w:val="00B31864"/>
    <w:rsid w:val="00B321B9"/>
    <w:rsid w:val="00B34E7C"/>
    <w:rsid w:val="00B36BBD"/>
    <w:rsid w:val="00B36DD1"/>
    <w:rsid w:val="00B36E17"/>
    <w:rsid w:val="00B371FB"/>
    <w:rsid w:val="00B4028D"/>
    <w:rsid w:val="00B403AF"/>
    <w:rsid w:val="00B4143D"/>
    <w:rsid w:val="00B416C6"/>
    <w:rsid w:val="00B44728"/>
    <w:rsid w:val="00B45A09"/>
    <w:rsid w:val="00B47025"/>
    <w:rsid w:val="00B504B0"/>
    <w:rsid w:val="00B52A19"/>
    <w:rsid w:val="00B53273"/>
    <w:rsid w:val="00B5358D"/>
    <w:rsid w:val="00B53FED"/>
    <w:rsid w:val="00B54285"/>
    <w:rsid w:val="00B5446B"/>
    <w:rsid w:val="00B54E17"/>
    <w:rsid w:val="00B568D3"/>
    <w:rsid w:val="00B57796"/>
    <w:rsid w:val="00B57EDE"/>
    <w:rsid w:val="00B6025B"/>
    <w:rsid w:val="00B63E75"/>
    <w:rsid w:val="00B67736"/>
    <w:rsid w:val="00B70BA8"/>
    <w:rsid w:val="00B716C6"/>
    <w:rsid w:val="00B72A21"/>
    <w:rsid w:val="00B768F2"/>
    <w:rsid w:val="00B76BD6"/>
    <w:rsid w:val="00B772AF"/>
    <w:rsid w:val="00B80E98"/>
    <w:rsid w:val="00B8197B"/>
    <w:rsid w:val="00B8243E"/>
    <w:rsid w:val="00B85959"/>
    <w:rsid w:val="00B86533"/>
    <w:rsid w:val="00B879D4"/>
    <w:rsid w:val="00B906AE"/>
    <w:rsid w:val="00B90FA9"/>
    <w:rsid w:val="00B91390"/>
    <w:rsid w:val="00B913F0"/>
    <w:rsid w:val="00B9159C"/>
    <w:rsid w:val="00B9194B"/>
    <w:rsid w:val="00B928AB"/>
    <w:rsid w:val="00B936A4"/>
    <w:rsid w:val="00B93968"/>
    <w:rsid w:val="00B94BC3"/>
    <w:rsid w:val="00B96D45"/>
    <w:rsid w:val="00BA0F87"/>
    <w:rsid w:val="00BA46B9"/>
    <w:rsid w:val="00BA517C"/>
    <w:rsid w:val="00BA5703"/>
    <w:rsid w:val="00BA6685"/>
    <w:rsid w:val="00BA6D3E"/>
    <w:rsid w:val="00BA7D03"/>
    <w:rsid w:val="00BB0029"/>
    <w:rsid w:val="00BB116B"/>
    <w:rsid w:val="00BB1833"/>
    <w:rsid w:val="00BB51C3"/>
    <w:rsid w:val="00BB5634"/>
    <w:rsid w:val="00BB5AD6"/>
    <w:rsid w:val="00BB5FD0"/>
    <w:rsid w:val="00BB6446"/>
    <w:rsid w:val="00BB730D"/>
    <w:rsid w:val="00BC0477"/>
    <w:rsid w:val="00BC1311"/>
    <w:rsid w:val="00BC1816"/>
    <w:rsid w:val="00BC248D"/>
    <w:rsid w:val="00BC442A"/>
    <w:rsid w:val="00BC537F"/>
    <w:rsid w:val="00BC5D37"/>
    <w:rsid w:val="00BC65AA"/>
    <w:rsid w:val="00BC692D"/>
    <w:rsid w:val="00BC6C6D"/>
    <w:rsid w:val="00BD2B61"/>
    <w:rsid w:val="00BD38DA"/>
    <w:rsid w:val="00BD48DB"/>
    <w:rsid w:val="00BE01AC"/>
    <w:rsid w:val="00BE1989"/>
    <w:rsid w:val="00BE1E8A"/>
    <w:rsid w:val="00BE1F41"/>
    <w:rsid w:val="00BE23DD"/>
    <w:rsid w:val="00BE5109"/>
    <w:rsid w:val="00BE546D"/>
    <w:rsid w:val="00BF2F3E"/>
    <w:rsid w:val="00BF3E6F"/>
    <w:rsid w:val="00BF4F21"/>
    <w:rsid w:val="00BF79FC"/>
    <w:rsid w:val="00BF7A09"/>
    <w:rsid w:val="00BF7D17"/>
    <w:rsid w:val="00C01F8A"/>
    <w:rsid w:val="00C01FBB"/>
    <w:rsid w:val="00C02F01"/>
    <w:rsid w:val="00C04318"/>
    <w:rsid w:val="00C0443B"/>
    <w:rsid w:val="00C058F6"/>
    <w:rsid w:val="00C05C88"/>
    <w:rsid w:val="00C066BD"/>
    <w:rsid w:val="00C07DA4"/>
    <w:rsid w:val="00C110BD"/>
    <w:rsid w:val="00C112DD"/>
    <w:rsid w:val="00C15EC7"/>
    <w:rsid w:val="00C2046C"/>
    <w:rsid w:val="00C20D6F"/>
    <w:rsid w:val="00C23338"/>
    <w:rsid w:val="00C240ED"/>
    <w:rsid w:val="00C26A5D"/>
    <w:rsid w:val="00C2772E"/>
    <w:rsid w:val="00C278D5"/>
    <w:rsid w:val="00C309F6"/>
    <w:rsid w:val="00C32091"/>
    <w:rsid w:val="00C32C43"/>
    <w:rsid w:val="00C357BB"/>
    <w:rsid w:val="00C3779F"/>
    <w:rsid w:val="00C409DD"/>
    <w:rsid w:val="00C411E0"/>
    <w:rsid w:val="00C413BD"/>
    <w:rsid w:val="00C42504"/>
    <w:rsid w:val="00C42AB6"/>
    <w:rsid w:val="00C4378C"/>
    <w:rsid w:val="00C45BB4"/>
    <w:rsid w:val="00C475A9"/>
    <w:rsid w:val="00C5026F"/>
    <w:rsid w:val="00C50CED"/>
    <w:rsid w:val="00C50F6D"/>
    <w:rsid w:val="00C51016"/>
    <w:rsid w:val="00C51276"/>
    <w:rsid w:val="00C51B8D"/>
    <w:rsid w:val="00C51C8A"/>
    <w:rsid w:val="00C52343"/>
    <w:rsid w:val="00C529E1"/>
    <w:rsid w:val="00C52CA1"/>
    <w:rsid w:val="00C53B52"/>
    <w:rsid w:val="00C54A15"/>
    <w:rsid w:val="00C54C71"/>
    <w:rsid w:val="00C54DBE"/>
    <w:rsid w:val="00C54FAE"/>
    <w:rsid w:val="00C554D9"/>
    <w:rsid w:val="00C571B1"/>
    <w:rsid w:val="00C615AC"/>
    <w:rsid w:val="00C63AA8"/>
    <w:rsid w:val="00C650FA"/>
    <w:rsid w:val="00C66BDF"/>
    <w:rsid w:val="00C712AE"/>
    <w:rsid w:val="00C716A1"/>
    <w:rsid w:val="00C72941"/>
    <w:rsid w:val="00C73322"/>
    <w:rsid w:val="00C74B2E"/>
    <w:rsid w:val="00C74CC4"/>
    <w:rsid w:val="00C7514F"/>
    <w:rsid w:val="00C7597A"/>
    <w:rsid w:val="00C7658A"/>
    <w:rsid w:val="00C76945"/>
    <w:rsid w:val="00C76CC7"/>
    <w:rsid w:val="00C81156"/>
    <w:rsid w:val="00C8129F"/>
    <w:rsid w:val="00C813F2"/>
    <w:rsid w:val="00C8185D"/>
    <w:rsid w:val="00C822CC"/>
    <w:rsid w:val="00C83CBF"/>
    <w:rsid w:val="00C85F9A"/>
    <w:rsid w:val="00C86F84"/>
    <w:rsid w:val="00C87A8E"/>
    <w:rsid w:val="00C9042B"/>
    <w:rsid w:val="00C907F1"/>
    <w:rsid w:val="00C90F77"/>
    <w:rsid w:val="00C916FD"/>
    <w:rsid w:val="00C93018"/>
    <w:rsid w:val="00C934AE"/>
    <w:rsid w:val="00C96AD5"/>
    <w:rsid w:val="00C96F2C"/>
    <w:rsid w:val="00C97202"/>
    <w:rsid w:val="00C974C4"/>
    <w:rsid w:val="00CA09C6"/>
    <w:rsid w:val="00CA1662"/>
    <w:rsid w:val="00CA1DC3"/>
    <w:rsid w:val="00CA4156"/>
    <w:rsid w:val="00CA41C6"/>
    <w:rsid w:val="00CA423B"/>
    <w:rsid w:val="00CA4C27"/>
    <w:rsid w:val="00CA607C"/>
    <w:rsid w:val="00CA62C8"/>
    <w:rsid w:val="00CA7842"/>
    <w:rsid w:val="00CA7EFF"/>
    <w:rsid w:val="00CB3B77"/>
    <w:rsid w:val="00CB3BAB"/>
    <w:rsid w:val="00CB4047"/>
    <w:rsid w:val="00CB574D"/>
    <w:rsid w:val="00CB5FA3"/>
    <w:rsid w:val="00CB6724"/>
    <w:rsid w:val="00CB7AE0"/>
    <w:rsid w:val="00CB7F24"/>
    <w:rsid w:val="00CC090C"/>
    <w:rsid w:val="00CC1349"/>
    <w:rsid w:val="00CC13D0"/>
    <w:rsid w:val="00CC151E"/>
    <w:rsid w:val="00CC241F"/>
    <w:rsid w:val="00CC381B"/>
    <w:rsid w:val="00CC4C4E"/>
    <w:rsid w:val="00CC5B06"/>
    <w:rsid w:val="00CC7E79"/>
    <w:rsid w:val="00CD28ED"/>
    <w:rsid w:val="00CD2F8B"/>
    <w:rsid w:val="00CD41AF"/>
    <w:rsid w:val="00CD4E38"/>
    <w:rsid w:val="00CD5F5C"/>
    <w:rsid w:val="00CD608E"/>
    <w:rsid w:val="00CE1632"/>
    <w:rsid w:val="00CE4743"/>
    <w:rsid w:val="00CE6359"/>
    <w:rsid w:val="00CE7F11"/>
    <w:rsid w:val="00CF36B4"/>
    <w:rsid w:val="00CF3998"/>
    <w:rsid w:val="00CF4950"/>
    <w:rsid w:val="00CF49D4"/>
    <w:rsid w:val="00CF60CD"/>
    <w:rsid w:val="00D0046F"/>
    <w:rsid w:val="00D03EAC"/>
    <w:rsid w:val="00D07389"/>
    <w:rsid w:val="00D10DFE"/>
    <w:rsid w:val="00D11D30"/>
    <w:rsid w:val="00D123D0"/>
    <w:rsid w:val="00D139A3"/>
    <w:rsid w:val="00D13AD8"/>
    <w:rsid w:val="00D13B55"/>
    <w:rsid w:val="00D14868"/>
    <w:rsid w:val="00D1668E"/>
    <w:rsid w:val="00D16954"/>
    <w:rsid w:val="00D17F9F"/>
    <w:rsid w:val="00D20426"/>
    <w:rsid w:val="00D209B5"/>
    <w:rsid w:val="00D2219B"/>
    <w:rsid w:val="00D2312D"/>
    <w:rsid w:val="00D306ED"/>
    <w:rsid w:val="00D3164A"/>
    <w:rsid w:val="00D31F4E"/>
    <w:rsid w:val="00D3298F"/>
    <w:rsid w:val="00D33434"/>
    <w:rsid w:val="00D339C5"/>
    <w:rsid w:val="00D3455C"/>
    <w:rsid w:val="00D34CC1"/>
    <w:rsid w:val="00D35A16"/>
    <w:rsid w:val="00D36C3B"/>
    <w:rsid w:val="00D36CE5"/>
    <w:rsid w:val="00D421E7"/>
    <w:rsid w:val="00D42593"/>
    <w:rsid w:val="00D4455B"/>
    <w:rsid w:val="00D47B32"/>
    <w:rsid w:val="00D501F0"/>
    <w:rsid w:val="00D50A8F"/>
    <w:rsid w:val="00D50CD6"/>
    <w:rsid w:val="00D52945"/>
    <w:rsid w:val="00D53C41"/>
    <w:rsid w:val="00D53D9A"/>
    <w:rsid w:val="00D53E29"/>
    <w:rsid w:val="00D53E82"/>
    <w:rsid w:val="00D57914"/>
    <w:rsid w:val="00D61395"/>
    <w:rsid w:val="00D6296E"/>
    <w:rsid w:val="00D62AA9"/>
    <w:rsid w:val="00D63A99"/>
    <w:rsid w:val="00D66201"/>
    <w:rsid w:val="00D66DD9"/>
    <w:rsid w:val="00D66E2C"/>
    <w:rsid w:val="00D67AB8"/>
    <w:rsid w:val="00D702A6"/>
    <w:rsid w:val="00D74C45"/>
    <w:rsid w:val="00D80007"/>
    <w:rsid w:val="00D823E1"/>
    <w:rsid w:val="00D850F3"/>
    <w:rsid w:val="00D9434C"/>
    <w:rsid w:val="00D94416"/>
    <w:rsid w:val="00D957C7"/>
    <w:rsid w:val="00D958AE"/>
    <w:rsid w:val="00D97029"/>
    <w:rsid w:val="00DA1013"/>
    <w:rsid w:val="00DA10C5"/>
    <w:rsid w:val="00DA1219"/>
    <w:rsid w:val="00DA2BA1"/>
    <w:rsid w:val="00DA34E0"/>
    <w:rsid w:val="00DA428F"/>
    <w:rsid w:val="00DA49DE"/>
    <w:rsid w:val="00DA5A26"/>
    <w:rsid w:val="00DB0975"/>
    <w:rsid w:val="00DB0F4B"/>
    <w:rsid w:val="00DB2BE8"/>
    <w:rsid w:val="00DB2FB5"/>
    <w:rsid w:val="00DB373C"/>
    <w:rsid w:val="00DB388F"/>
    <w:rsid w:val="00DB49DA"/>
    <w:rsid w:val="00DB56DC"/>
    <w:rsid w:val="00DB5796"/>
    <w:rsid w:val="00DB5F7E"/>
    <w:rsid w:val="00DB74C0"/>
    <w:rsid w:val="00DC112B"/>
    <w:rsid w:val="00DC13A3"/>
    <w:rsid w:val="00DC1F4D"/>
    <w:rsid w:val="00DC3C8B"/>
    <w:rsid w:val="00DD03F6"/>
    <w:rsid w:val="00DD16AF"/>
    <w:rsid w:val="00DD37D1"/>
    <w:rsid w:val="00DD4AB8"/>
    <w:rsid w:val="00DD4DFF"/>
    <w:rsid w:val="00DD7CB9"/>
    <w:rsid w:val="00DE5236"/>
    <w:rsid w:val="00DF1CDC"/>
    <w:rsid w:val="00DF1DA2"/>
    <w:rsid w:val="00DF3102"/>
    <w:rsid w:val="00DF3680"/>
    <w:rsid w:val="00DF53D8"/>
    <w:rsid w:val="00DF5481"/>
    <w:rsid w:val="00DF7D27"/>
    <w:rsid w:val="00E00174"/>
    <w:rsid w:val="00E00219"/>
    <w:rsid w:val="00E00807"/>
    <w:rsid w:val="00E013EE"/>
    <w:rsid w:val="00E021EC"/>
    <w:rsid w:val="00E02CA9"/>
    <w:rsid w:val="00E02FD0"/>
    <w:rsid w:val="00E0582C"/>
    <w:rsid w:val="00E07AE7"/>
    <w:rsid w:val="00E07F9D"/>
    <w:rsid w:val="00E11B32"/>
    <w:rsid w:val="00E13C32"/>
    <w:rsid w:val="00E1441D"/>
    <w:rsid w:val="00E14A23"/>
    <w:rsid w:val="00E1571E"/>
    <w:rsid w:val="00E15989"/>
    <w:rsid w:val="00E15FBB"/>
    <w:rsid w:val="00E1645C"/>
    <w:rsid w:val="00E20AF4"/>
    <w:rsid w:val="00E2294C"/>
    <w:rsid w:val="00E236DA"/>
    <w:rsid w:val="00E24579"/>
    <w:rsid w:val="00E24773"/>
    <w:rsid w:val="00E25C55"/>
    <w:rsid w:val="00E26231"/>
    <w:rsid w:val="00E304E3"/>
    <w:rsid w:val="00E30601"/>
    <w:rsid w:val="00E31F68"/>
    <w:rsid w:val="00E321D7"/>
    <w:rsid w:val="00E34A07"/>
    <w:rsid w:val="00E41A48"/>
    <w:rsid w:val="00E41D21"/>
    <w:rsid w:val="00E43E83"/>
    <w:rsid w:val="00E450DB"/>
    <w:rsid w:val="00E45FB6"/>
    <w:rsid w:val="00E466D5"/>
    <w:rsid w:val="00E46C20"/>
    <w:rsid w:val="00E478F1"/>
    <w:rsid w:val="00E503E8"/>
    <w:rsid w:val="00E50B04"/>
    <w:rsid w:val="00E55AD5"/>
    <w:rsid w:val="00E565C3"/>
    <w:rsid w:val="00E56772"/>
    <w:rsid w:val="00E60B2E"/>
    <w:rsid w:val="00E63157"/>
    <w:rsid w:val="00E66068"/>
    <w:rsid w:val="00E6743B"/>
    <w:rsid w:val="00E70788"/>
    <w:rsid w:val="00E71281"/>
    <w:rsid w:val="00E71AEE"/>
    <w:rsid w:val="00E71E4A"/>
    <w:rsid w:val="00E723B5"/>
    <w:rsid w:val="00E7286E"/>
    <w:rsid w:val="00E72FA5"/>
    <w:rsid w:val="00E73251"/>
    <w:rsid w:val="00E740C0"/>
    <w:rsid w:val="00E76762"/>
    <w:rsid w:val="00E76C86"/>
    <w:rsid w:val="00E775B2"/>
    <w:rsid w:val="00E775E2"/>
    <w:rsid w:val="00E80429"/>
    <w:rsid w:val="00E8171D"/>
    <w:rsid w:val="00E81898"/>
    <w:rsid w:val="00E834FC"/>
    <w:rsid w:val="00E83F96"/>
    <w:rsid w:val="00E8448F"/>
    <w:rsid w:val="00E861F7"/>
    <w:rsid w:val="00E87F02"/>
    <w:rsid w:val="00E902EC"/>
    <w:rsid w:val="00E9150D"/>
    <w:rsid w:val="00E9206E"/>
    <w:rsid w:val="00E941DB"/>
    <w:rsid w:val="00E956BC"/>
    <w:rsid w:val="00E95FBB"/>
    <w:rsid w:val="00EA0107"/>
    <w:rsid w:val="00EA04C0"/>
    <w:rsid w:val="00EA0711"/>
    <w:rsid w:val="00EA3012"/>
    <w:rsid w:val="00EA43B4"/>
    <w:rsid w:val="00EA768F"/>
    <w:rsid w:val="00EB123B"/>
    <w:rsid w:val="00EB1F94"/>
    <w:rsid w:val="00EB33AC"/>
    <w:rsid w:val="00EB3753"/>
    <w:rsid w:val="00EB4471"/>
    <w:rsid w:val="00EB45B7"/>
    <w:rsid w:val="00EB6C29"/>
    <w:rsid w:val="00EC023B"/>
    <w:rsid w:val="00EC1083"/>
    <w:rsid w:val="00EC2430"/>
    <w:rsid w:val="00EC364A"/>
    <w:rsid w:val="00EC3705"/>
    <w:rsid w:val="00EC404D"/>
    <w:rsid w:val="00EC5572"/>
    <w:rsid w:val="00EC600F"/>
    <w:rsid w:val="00ED13AC"/>
    <w:rsid w:val="00ED1E52"/>
    <w:rsid w:val="00ED25FF"/>
    <w:rsid w:val="00ED4198"/>
    <w:rsid w:val="00ED494A"/>
    <w:rsid w:val="00ED5F5E"/>
    <w:rsid w:val="00ED65CB"/>
    <w:rsid w:val="00ED7F03"/>
    <w:rsid w:val="00EE23EA"/>
    <w:rsid w:val="00EE2978"/>
    <w:rsid w:val="00EE407F"/>
    <w:rsid w:val="00EE4770"/>
    <w:rsid w:val="00EE4F1E"/>
    <w:rsid w:val="00EF18A4"/>
    <w:rsid w:val="00EF2A16"/>
    <w:rsid w:val="00EF5D47"/>
    <w:rsid w:val="00EF636A"/>
    <w:rsid w:val="00EF6468"/>
    <w:rsid w:val="00EF724D"/>
    <w:rsid w:val="00EF74A7"/>
    <w:rsid w:val="00F01AA4"/>
    <w:rsid w:val="00F01F57"/>
    <w:rsid w:val="00F02D5A"/>
    <w:rsid w:val="00F1066A"/>
    <w:rsid w:val="00F10B25"/>
    <w:rsid w:val="00F1126B"/>
    <w:rsid w:val="00F12524"/>
    <w:rsid w:val="00F12BBB"/>
    <w:rsid w:val="00F13325"/>
    <w:rsid w:val="00F13807"/>
    <w:rsid w:val="00F14373"/>
    <w:rsid w:val="00F16847"/>
    <w:rsid w:val="00F201CA"/>
    <w:rsid w:val="00F214B8"/>
    <w:rsid w:val="00F22C6D"/>
    <w:rsid w:val="00F24466"/>
    <w:rsid w:val="00F25C08"/>
    <w:rsid w:val="00F3301C"/>
    <w:rsid w:val="00F347C4"/>
    <w:rsid w:val="00F364C9"/>
    <w:rsid w:val="00F37147"/>
    <w:rsid w:val="00F37273"/>
    <w:rsid w:val="00F428A2"/>
    <w:rsid w:val="00F435A6"/>
    <w:rsid w:val="00F43783"/>
    <w:rsid w:val="00F46856"/>
    <w:rsid w:val="00F46CA8"/>
    <w:rsid w:val="00F51420"/>
    <w:rsid w:val="00F5272C"/>
    <w:rsid w:val="00F53562"/>
    <w:rsid w:val="00F55BE1"/>
    <w:rsid w:val="00F56CA6"/>
    <w:rsid w:val="00F57458"/>
    <w:rsid w:val="00F57F4A"/>
    <w:rsid w:val="00F60778"/>
    <w:rsid w:val="00F60A36"/>
    <w:rsid w:val="00F642D2"/>
    <w:rsid w:val="00F65BF9"/>
    <w:rsid w:val="00F66297"/>
    <w:rsid w:val="00F6735A"/>
    <w:rsid w:val="00F7189A"/>
    <w:rsid w:val="00F746AA"/>
    <w:rsid w:val="00F74CE0"/>
    <w:rsid w:val="00F752A6"/>
    <w:rsid w:val="00F80DB4"/>
    <w:rsid w:val="00F81523"/>
    <w:rsid w:val="00F816BD"/>
    <w:rsid w:val="00F843B7"/>
    <w:rsid w:val="00F843E8"/>
    <w:rsid w:val="00F84FF7"/>
    <w:rsid w:val="00F86144"/>
    <w:rsid w:val="00F8663C"/>
    <w:rsid w:val="00F86F5A"/>
    <w:rsid w:val="00F907F0"/>
    <w:rsid w:val="00F908FE"/>
    <w:rsid w:val="00F90F1E"/>
    <w:rsid w:val="00F933A1"/>
    <w:rsid w:val="00F935FC"/>
    <w:rsid w:val="00F94165"/>
    <w:rsid w:val="00F94A65"/>
    <w:rsid w:val="00F96D31"/>
    <w:rsid w:val="00F978BA"/>
    <w:rsid w:val="00F97A4D"/>
    <w:rsid w:val="00FA10A1"/>
    <w:rsid w:val="00FA1A61"/>
    <w:rsid w:val="00FA47F5"/>
    <w:rsid w:val="00FA5961"/>
    <w:rsid w:val="00FB1118"/>
    <w:rsid w:val="00FB23D5"/>
    <w:rsid w:val="00FB2E82"/>
    <w:rsid w:val="00FB30E5"/>
    <w:rsid w:val="00FB3250"/>
    <w:rsid w:val="00FB38F3"/>
    <w:rsid w:val="00FB3900"/>
    <w:rsid w:val="00FB4E1A"/>
    <w:rsid w:val="00FB5698"/>
    <w:rsid w:val="00FB67D7"/>
    <w:rsid w:val="00FB6BE4"/>
    <w:rsid w:val="00FB79A8"/>
    <w:rsid w:val="00FB7CCC"/>
    <w:rsid w:val="00FC0702"/>
    <w:rsid w:val="00FC0CF6"/>
    <w:rsid w:val="00FC2C55"/>
    <w:rsid w:val="00FC35D9"/>
    <w:rsid w:val="00FC4EAA"/>
    <w:rsid w:val="00FC5020"/>
    <w:rsid w:val="00FC60E5"/>
    <w:rsid w:val="00FC64D3"/>
    <w:rsid w:val="00FC7639"/>
    <w:rsid w:val="00FD0267"/>
    <w:rsid w:val="00FD0D68"/>
    <w:rsid w:val="00FD1311"/>
    <w:rsid w:val="00FD28ED"/>
    <w:rsid w:val="00FD2B14"/>
    <w:rsid w:val="00FD3305"/>
    <w:rsid w:val="00FD4EB2"/>
    <w:rsid w:val="00FD7CF4"/>
    <w:rsid w:val="00FE0DB0"/>
    <w:rsid w:val="00FE1507"/>
    <w:rsid w:val="00FE2589"/>
    <w:rsid w:val="00FE30D4"/>
    <w:rsid w:val="00FE35A8"/>
    <w:rsid w:val="00FE54D1"/>
    <w:rsid w:val="00FE5B4D"/>
    <w:rsid w:val="00FE6F7B"/>
    <w:rsid w:val="00FF0265"/>
    <w:rsid w:val="00FF093D"/>
    <w:rsid w:val="00FF10B5"/>
    <w:rsid w:val="00FF2313"/>
    <w:rsid w:val="00FF2753"/>
    <w:rsid w:val="00FF2D47"/>
    <w:rsid w:val="00FF3B01"/>
    <w:rsid w:val="00FF3BA0"/>
    <w:rsid w:val="00FF483D"/>
    <w:rsid w:val="00FF4D0A"/>
    <w:rsid w:val="00FF5763"/>
    <w:rsid w:val="00FF5AE3"/>
    <w:rsid w:val="00FF6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79AEC"/>
  <w15:chartTrackingRefBased/>
  <w15:docId w15:val="{56157772-60EB-487F-983D-206059756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861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10BD"/>
    <w:rPr>
      <w:color w:val="0000FF"/>
      <w:u w:val="single"/>
    </w:rPr>
  </w:style>
  <w:style w:type="character" w:customStyle="1" w:styleId="UnresolvedMention1">
    <w:name w:val="Unresolved Mention1"/>
    <w:basedOn w:val="DefaultParagraphFont"/>
    <w:uiPriority w:val="99"/>
    <w:semiHidden/>
    <w:unhideWhenUsed/>
    <w:rsid w:val="00B6025B"/>
    <w:rPr>
      <w:color w:val="605E5C"/>
      <w:shd w:val="clear" w:color="auto" w:fill="E1DFDD"/>
    </w:rPr>
  </w:style>
  <w:style w:type="character" w:styleId="FollowedHyperlink">
    <w:name w:val="FollowedHyperlink"/>
    <w:basedOn w:val="DefaultParagraphFont"/>
    <w:uiPriority w:val="99"/>
    <w:semiHidden/>
    <w:unhideWhenUsed/>
    <w:rsid w:val="001D347A"/>
    <w:rPr>
      <w:color w:val="954F72" w:themeColor="followedHyperlink"/>
      <w:u w:val="single"/>
    </w:rPr>
  </w:style>
  <w:style w:type="paragraph" w:styleId="Header">
    <w:name w:val="header"/>
    <w:basedOn w:val="Normal"/>
    <w:link w:val="HeaderChar"/>
    <w:uiPriority w:val="99"/>
    <w:unhideWhenUsed/>
    <w:rsid w:val="008572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2B7"/>
  </w:style>
  <w:style w:type="paragraph" w:styleId="Footer">
    <w:name w:val="footer"/>
    <w:basedOn w:val="Normal"/>
    <w:link w:val="FooterChar"/>
    <w:uiPriority w:val="99"/>
    <w:unhideWhenUsed/>
    <w:rsid w:val="008572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2B7"/>
  </w:style>
  <w:style w:type="character" w:customStyle="1" w:styleId="Heading3Char">
    <w:name w:val="Heading 3 Char"/>
    <w:basedOn w:val="DefaultParagraphFont"/>
    <w:link w:val="Heading3"/>
    <w:uiPriority w:val="9"/>
    <w:rsid w:val="00F86144"/>
    <w:rPr>
      <w:rFonts w:ascii="Times New Roman" w:eastAsia="Times New Roman" w:hAnsi="Times New Roman" w:cs="Times New Roman"/>
      <w:b/>
      <w:bCs/>
      <w:sz w:val="27"/>
      <w:szCs w:val="27"/>
    </w:rPr>
  </w:style>
  <w:style w:type="paragraph" w:customStyle="1" w:styleId="p1">
    <w:name w:val="p1"/>
    <w:basedOn w:val="Normal"/>
    <w:rsid w:val="00F861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F86144"/>
  </w:style>
  <w:style w:type="paragraph" w:styleId="NormalWeb">
    <w:name w:val="Normal (Web)"/>
    <w:basedOn w:val="Normal"/>
    <w:uiPriority w:val="99"/>
    <w:semiHidden/>
    <w:unhideWhenUsed/>
    <w:rsid w:val="00F861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726211932711661406default">
    <w:name w:val="m_-1726211932711661406default"/>
    <w:basedOn w:val="Normal"/>
    <w:rsid w:val="00AE541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384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14E7"/>
    <w:pPr>
      <w:ind w:left="720"/>
      <w:contextualSpacing/>
    </w:pPr>
  </w:style>
  <w:style w:type="character" w:styleId="HTMLCode">
    <w:name w:val="HTML Code"/>
    <w:basedOn w:val="DefaultParagraphFont"/>
    <w:uiPriority w:val="99"/>
    <w:semiHidden/>
    <w:unhideWhenUsed/>
    <w:rsid w:val="004A571D"/>
    <w:rPr>
      <w:rFonts w:ascii="Courier New" w:eastAsia="Times New Roman" w:hAnsi="Courier New" w:cs="Courier New"/>
      <w:sz w:val="20"/>
      <w:szCs w:val="20"/>
    </w:rPr>
  </w:style>
  <w:style w:type="paragraph" w:customStyle="1" w:styleId="rtejustify">
    <w:name w:val="rtejustify"/>
    <w:basedOn w:val="Normal"/>
    <w:rsid w:val="001E406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E4066"/>
    <w:rPr>
      <w:b/>
      <w:bCs/>
    </w:rPr>
  </w:style>
  <w:style w:type="character" w:customStyle="1" w:styleId="il">
    <w:name w:val="il"/>
    <w:basedOn w:val="DefaultParagraphFont"/>
    <w:rsid w:val="00D20426"/>
  </w:style>
  <w:style w:type="character" w:styleId="UnresolvedMention">
    <w:name w:val="Unresolved Mention"/>
    <w:basedOn w:val="DefaultParagraphFont"/>
    <w:uiPriority w:val="99"/>
    <w:semiHidden/>
    <w:unhideWhenUsed/>
    <w:rsid w:val="004A2631"/>
    <w:rPr>
      <w:color w:val="605E5C"/>
      <w:shd w:val="clear" w:color="auto" w:fill="E1DFDD"/>
    </w:rPr>
  </w:style>
  <w:style w:type="paragraph" w:customStyle="1" w:styleId="m7843365569814521974xparagraph">
    <w:name w:val="m_7843365569814521974xparagraph"/>
    <w:basedOn w:val="Normal"/>
    <w:rsid w:val="002B42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43365569814521974xnormaltextrun">
    <w:name w:val="m_7843365569814521974xnormaltextrun"/>
    <w:basedOn w:val="DefaultParagraphFont"/>
    <w:rsid w:val="002B423D"/>
  </w:style>
  <w:style w:type="character" w:customStyle="1" w:styleId="m7843365569814521974xeop">
    <w:name w:val="m_7843365569814521974xeop"/>
    <w:basedOn w:val="DefaultParagraphFont"/>
    <w:rsid w:val="002B423D"/>
  </w:style>
  <w:style w:type="character" w:customStyle="1" w:styleId="content">
    <w:name w:val="content"/>
    <w:basedOn w:val="DefaultParagraphFont"/>
    <w:rsid w:val="00F25C08"/>
  </w:style>
  <w:style w:type="paragraph" w:styleId="BalloonText">
    <w:name w:val="Balloon Text"/>
    <w:basedOn w:val="Normal"/>
    <w:link w:val="BalloonTextChar"/>
    <w:uiPriority w:val="99"/>
    <w:semiHidden/>
    <w:unhideWhenUsed/>
    <w:rsid w:val="006A49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97B"/>
    <w:rPr>
      <w:rFonts w:ascii="Segoe UI" w:hAnsi="Segoe UI" w:cs="Segoe UI"/>
      <w:sz w:val="18"/>
      <w:szCs w:val="18"/>
    </w:rPr>
  </w:style>
  <w:style w:type="paragraph" w:styleId="CommentText">
    <w:name w:val="annotation text"/>
    <w:basedOn w:val="Normal"/>
    <w:link w:val="CommentTextChar"/>
    <w:uiPriority w:val="99"/>
    <w:semiHidden/>
    <w:unhideWhenUsed/>
    <w:rsid w:val="009F696F"/>
    <w:pPr>
      <w:spacing w:line="240" w:lineRule="auto"/>
    </w:pPr>
    <w:rPr>
      <w:sz w:val="20"/>
      <w:szCs w:val="20"/>
    </w:rPr>
  </w:style>
  <w:style w:type="character" w:customStyle="1" w:styleId="CommentTextChar">
    <w:name w:val="Comment Text Char"/>
    <w:basedOn w:val="DefaultParagraphFont"/>
    <w:link w:val="CommentText"/>
    <w:uiPriority w:val="99"/>
    <w:semiHidden/>
    <w:rsid w:val="009F696F"/>
    <w:rPr>
      <w:sz w:val="20"/>
      <w:szCs w:val="20"/>
    </w:rPr>
  </w:style>
  <w:style w:type="paragraph" w:customStyle="1" w:styleId="m-404813469552085058msolistparagraph">
    <w:name w:val="m_-404813469552085058msolistparagraph"/>
    <w:basedOn w:val="Normal"/>
    <w:rsid w:val="00C07DA4"/>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754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54061"/>
    <w:rPr>
      <w:rFonts w:ascii="Courier New" w:eastAsia="Times New Roman" w:hAnsi="Courier New" w:cs="Courier New"/>
      <w:sz w:val="20"/>
      <w:szCs w:val="20"/>
    </w:rPr>
  </w:style>
  <w:style w:type="paragraph" w:styleId="ListBullet">
    <w:name w:val="List Bullet"/>
    <w:basedOn w:val="Normal"/>
    <w:uiPriority w:val="99"/>
    <w:unhideWhenUsed/>
    <w:rsid w:val="00565992"/>
    <w:pPr>
      <w:numPr>
        <w:numId w:val="1"/>
      </w:numPr>
      <w:spacing w:after="0" w:line="240" w:lineRule="auto"/>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82301">
      <w:bodyDiv w:val="1"/>
      <w:marLeft w:val="0"/>
      <w:marRight w:val="0"/>
      <w:marTop w:val="0"/>
      <w:marBottom w:val="0"/>
      <w:divBdr>
        <w:top w:val="none" w:sz="0" w:space="0" w:color="auto"/>
        <w:left w:val="none" w:sz="0" w:space="0" w:color="auto"/>
        <w:bottom w:val="none" w:sz="0" w:space="0" w:color="auto"/>
        <w:right w:val="none" w:sz="0" w:space="0" w:color="auto"/>
      </w:divBdr>
      <w:divsChild>
        <w:div w:id="1365255415">
          <w:marLeft w:val="0"/>
          <w:marRight w:val="0"/>
          <w:marTop w:val="0"/>
          <w:marBottom w:val="0"/>
          <w:divBdr>
            <w:top w:val="none" w:sz="0" w:space="0" w:color="auto"/>
            <w:left w:val="none" w:sz="0" w:space="0" w:color="auto"/>
            <w:bottom w:val="none" w:sz="0" w:space="0" w:color="auto"/>
            <w:right w:val="none" w:sz="0" w:space="0" w:color="auto"/>
          </w:divBdr>
        </w:div>
        <w:div w:id="827399508">
          <w:marLeft w:val="0"/>
          <w:marRight w:val="0"/>
          <w:marTop w:val="0"/>
          <w:marBottom w:val="0"/>
          <w:divBdr>
            <w:top w:val="none" w:sz="0" w:space="0" w:color="auto"/>
            <w:left w:val="none" w:sz="0" w:space="0" w:color="auto"/>
            <w:bottom w:val="none" w:sz="0" w:space="0" w:color="auto"/>
            <w:right w:val="none" w:sz="0" w:space="0" w:color="auto"/>
          </w:divBdr>
        </w:div>
        <w:div w:id="859003533">
          <w:marLeft w:val="0"/>
          <w:marRight w:val="0"/>
          <w:marTop w:val="0"/>
          <w:marBottom w:val="0"/>
          <w:divBdr>
            <w:top w:val="none" w:sz="0" w:space="0" w:color="auto"/>
            <w:left w:val="none" w:sz="0" w:space="0" w:color="auto"/>
            <w:bottom w:val="none" w:sz="0" w:space="0" w:color="auto"/>
            <w:right w:val="none" w:sz="0" w:space="0" w:color="auto"/>
          </w:divBdr>
        </w:div>
        <w:div w:id="2134060505">
          <w:marLeft w:val="0"/>
          <w:marRight w:val="0"/>
          <w:marTop w:val="0"/>
          <w:marBottom w:val="0"/>
          <w:divBdr>
            <w:top w:val="none" w:sz="0" w:space="0" w:color="auto"/>
            <w:left w:val="none" w:sz="0" w:space="0" w:color="auto"/>
            <w:bottom w:val="none" w:sz="0" w:space="0" w:color="auto"/>
            <w:right w:val="none" w:sz="0" w:space="0" w:color="auto"/>
          </w:divBdr>
        </w:div>
        <w:div w:id="1014916153">
          <w:marLeft w:val="0"/>
          <w:marRight w:val="0"/>
          <w:marTop w:val="0"/>
          <w:marBottom w:val="0"/>
          <w:divBdr>
            <w:top w:val="none" w:sz="0" w:space="0" w:color="auto"/>
            <w:left w:val="none" w:sz="0" w:space="0" w:color="auto"/>
            <w:bottom w:val="none" w:sz="0" w:space="0" w:color="auto"/>
            <w:right w:val="none" w:sz="0" w:space="0" w:color="auto"/>
          </w:divBdr>
        </w:div>
        <w:div w:id="47581995">
          <w:marLeft w:val="0"/>
          <w:marRight w:val="0"/>
          <w:marTop w:val="0"/>
          <w:marBottom w:val="0"/>
          <w:divBdr>
            <w:top w:val="none" w:sz="0" w:space="0" w:color="auto"/>
            <w:left w:val="none" w:sz="0" w:space="0" w:color="auto"/>
            <w:bottom w:val="none" w:sz="0" w:space="0" w:color="auto"/>
            <w:right w:val="none" w:sz="0" w:space="0" w:color="auto"/>
          </w:divBdr>
        </w:div>
      </w:divsChild>
    </w:div>
    <w:div w:id="85225699">
      <w:bodyDiv w:val="1"/>
      <w:marLeft w:val="0"/>
      <w:marRight w:val="0"/>
      <w:marTop w:val="0"/>
      <w:marBottom w:val="0"/>
      <w:divBdr>
        <w:top w:val="none" w:sz="0" w:space="0" w:color="auto"/>
        <w:left w:val="none" w:sz="0" w:space="0" w:color="auto"/>
        <w:bottom w:val="none" w:sz="0" w:space="0" w:color="auto"/>
        <w:right w:val="none" w:sz="0" w:space="0" w:color="auto"/>
      </w:divBdr>
      <w:divsChild>
        <w:div w:id="1894733137">
          <w:marLeft w:val="0"/>
          <w:marRight w:val="0"/>
          <w:marTop w:val="0"/>
          <w:marBottom w:val="0"/>
          <w:divBdr>
            <w:top w:val="none" w:sz="0" w:space="0" w:color="auto"/>
            <w:left w:val="none" w:sz="0" w:space="0" w:color="auto"/>
            <w:bottom w:val="none" w:sz="0" w:space="0" w:color="auto"/>
            <w:right w:val="none" w:sz="0" w:space="0" w:color="auto"/>
          </w:divBdr>
        </w:div>
        <w:div w:id="948975178">
          <w:marLeft w:val="0"/>
          <w:marRight w:val="0"/>
          <w:marTop w:val="0"/>
          <w:marBottom w:val="0"/>
          <w:divBdr>
            <w:top w:val="none" w:sz="0" w:space="0" w:color="auto"/>
            <w:left w:val="none" w:sz="0" w:space="0" w:color="auto"/>
            <w:bottom w:val="none" w:sz="0" w:space="0" w:color="auto"/>
            <w:right w:val="none" w:sz="0" w:space="0" w:color="auto"/>
          </w:divBdr>
        </w:div>
        <w:div w:id="1443770053">
          <w:marLeft w:val="0"/>
          <w:marRight w:val="0"/>
          <w:marTop w:val="0"/>
          <w:marBottom w:val="0"/>
          <w:divBdr>
            <w:top w:val="none" w:sz="0" w:space="0" w:color="auto"/>
            <w:left w:val="none" w:sz="0" w:space="0" w:color="auto"/>
            <w:bottom w:val="none" w:sz="0" w:space="0" w:color="auto"/>
            <w:right w:val="none" w:sz="0" w:space="0" w:color="auto"/>
          </w:divBdr>
        </w:div>
        <w:div w:id="1453358314">
          <w:marLeft w:val="0"/>
          <w:marRight w:val="0"/>
          <w:marTop w:val="0"/>
          <w:marBottom w:val="0"/>
          <w:divBdr>
            <w:top w:val="none" w:sz="0" w:space="0" w:color="auto"/>
            <w:left w:val="none" w:sz="0" w:space="0" w:color="auto"/>
            <w:bottom w:val="none" w:sz="0" w:space="0" w:color="auto"/>
            <w:right w:val="none" w:sz="0" w:space="0" w:color="auto"/>
          </w:divBdr>
        </w:div>
        <w:div w:id="1444378272">
          <w:marLeft w:val="0"/>
          <w:marRight w:val="0"/>
          <w:marTop w:val="0"/>
          <w:marBottom w:val="0"/>
          <w:divBdr>
            <w:top w:val="none" w:sz="0" w:space="0" w:color="auto"/>
            <w:left w:val="none" w:sz="0" w:space="0" w:color="auto"/>
            <w:bottom w:val="none" w:sz="0" w:space="0" w:color="auto"/>
            <w:right w:val="none" w:sz="0" w:space="0" w:color="auto"/>
          </w:divBdr>
        </w:div>
      </w:divsChild>
    </w:div>
    <w:div w:id="148912166">
      <w:bodyDiv w:val="1"/>
      <w:marLeft w:val="0"/>
      <w:marRight w:val="0"/>
      <w:marTop w:val="0"/>
      <w:marBottom w:val="0"/>
      <w:divBdr>
        <w:top w:val="none" w:sz="0" w:space="0" w:color="auto"/>
        <w:left w:val="none" w:sz="0" w:space="0" w:color="auto"/>
        <w:bottom w:val="none" w:sz="0" w:space="0" w:color="auto"/>
        <w:right w:val="none" w:sz="0" w:space="0" w:color="auto"/>
      </w:divBdr>
      <w:divsChild>
        <w:div w:id="103769343">
          <w:marLeft w:val="0"/>
          <w:marRight w:val="0"/>
          <w:marTop w:val="0"/>
          <w:marBottom w:val="0"/>
          <w:divBdr>
            <w:top w:val="none" w:sz="0" w:space="0" w:color="auto"/>
            <w:left w:val="none" w:sz="0" w:space="0" w:color="auto"/>
            <w:bottom w:val="none" w:sz="0" w:space="0" w:color="auto"/>
            <w:right w:val="none" w:sz="0" w:space="0" w:color="auto"/>
          </w:divBdr>
        </w:div>
        <w:div w:id="281808602">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31419006">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99275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871338">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866866936">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37214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10302">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112360765">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56401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4612">
      <w:bodyDiv w:val="1"/>
      <w:marLeft w:val="0"/>
      <w:marRight w:val="0"/>
      <w:marTop w:val="0"/>
      <w:marBottom w:val="0"/>
      <w:divBdr>
        <w:top w:val="none" w:sz="0" w:space="0" w:color="auto"/>
        <w:left w:val="none" w:sz="0" w:space="0" w:color="auto"/>
        <w:bottom w:val="none" w:sz="0" w:space="0" w:color="auto"/>
        <w:right w:val="none" w:sz="0" w:space="0" w:color="auto"/>
      </w:divBdr>
    </w:div>
    <w:div w:id="199634118">
      <w:bodyDiv w:val="1"/>
      <w:marLeft w:val="0"/>
      <w:marRight w:val="0"/>
      <w:marTop w:val="0"/>
      <w:marBottom w:val="0"/>
      <w:divBdr>
        <w:top w:val="none" w:sz="0" w:space="0" w:color="auto"/>
        <w:left w:val="none" w:sz="0" w:space="0" w:color="auto"/>
        <w:bottom w:val="none" w:sz="0" w:space="0" w:color="auto"/>
        <w:right w:val="none" w:sz="0" w:space="0" w:color="auto"/>
      </w:divBdr>
    </w:div>
    <w:div w:id="226037106">
      <w:bodyDiv w:val="1"/>
      <w:marLeft w:val="0"/>
      <w:marRight w:val="0"/>
      <w:marTop w:val="0"/>
      <w:marBottom w:val="0"/>
      <w:divBdr>
        <w:top w:val="none" w:sz="0" w:space="0" w:color="auto"/>
        <w:left w:val="none" w:sz="0" w:space="0" w:color="auto"/>
        <w:bottom w:val="none" w:sz="0" w:space="0" w:color="auto"/>
        <w:right w:val="none" w:sz="0" w:space="0" w:color="auto"/>
      </w:divBdr>
      <w:divsChild>
        <w:div w:id="1371997301">
          <w:marLeft w:val="0"/>
          <w:marRight w:val="0"/>
          <w:marTop w:val="0"/>
          <w:marBottom w:val="0"/>
          <w:divBdr>
            <w:top w:val="none" w:sz="0" w:space="0" w:color="auto"/>
            <w:left w:val="none" w:sz="0" w:space="0" w:color="auto"/>
            <w:bottom w:val="none" w:sz="0" w:space="0" w:color="auto"/>
            <w:right w:val="none" w:sz="0" w:space="0" w:color="auto"/>
          </w:divBdr>
        </w:div>
      </w:divsChild>
    </w:div>
    <w:div w:id="227157295">
      <w:bodyDiv w:val="1"/>
      <w:marLeft w:val="0"/>
      <w:marRight w:val="0"/>
      <w:marTop w:val="0"/>
      <w:marBottom w:val="0"/>
      <w:divBdr>
        <w:top w:val="none" w:sz="0" w:space="0" w:color="auto"/>
        <w:left w:val="none" w:sz="0" w:space="0" w:color="auto"/>
        <w:bottom w:val="none" w:sz="0" w:space="0" w:color="auto"/>
        <w:right w:val="none" w:sz="0" w:space="0" w:color="auto"/>
      </w:divBdr>
      <w:divsChild>
        <w:div w:id="1882940084">
          <w:blockQuote w:val="1"/>
          <w:marLeft w:val="0"/>
          <w:marRight w:val="0"/>
          <w:marTop w:val="120"/>
          <w:marBottom w:val="120"/>
          <w:divBdr>
            <w:top w:val="dotted" w:sz="6" w:space="2" w:color="CCCCCC"/>
            <w:left w:val="dotted" w:sz="2" w:space="15" w:color="CCCCCC"/>
            <w:bottom w:val="dotted" w:sz="6" w:space="2" w:color="CCCCCC"/>
            <w:right w:val="dotted" w:sz="2" w:space="15" w:color="CCCCCC"/>
          </w:divBdr>
        </w:div>
        <w:div w:id="742917764">
          <w:blockQuote w:val="1"/>
          <w:marLeft w:val="0"/>
          <w:marRight w:val="0"/>
          <w:marTop w:val="120"/>
          <w:marBottom w:val="120"/>
          <w:divBdr>
            <w:top w:val="dotted" w:sz="6" w:space="2" w:color="CCCCCC"/>
            <w:left w:val="dotted" w:sz="2" w:space="15" w:color="CCCCCC"/>
            <w:bottom w:val="dotted" w:sz="6" w:space="2" w:color="CCCCCC"/>
            <w:right w:val="dotted" w:sz="2" w:space="15" w:color="CCCCCC"/>
          </w:divBdr>
        </w:div>
      </w:divsChild>
    </w:div>
    <w:div w:id="239678686">
      <w:bodyDiv w:val="1"/>
      <w:marLeft w:val="0"/>
      <w:marRight w:val="0"/>
      <w:marTop w:val="0"/>
      <w:marBottom w:val="0"/>
      <w:divBdr>
        <w:top w:val="none" w:sz="0" w:space="0" w:color="auto"/>
        <w:left w:val="none" w:sz="0" w:space="0" w:color="auto"/>
        <w:bottom w:val="none" w:sz="0" w:space="0" w:color="auto"/>
        <w:right w:val="none" w:sz="0" w:space="0" w:color="auto"/>
      </w:divBdr>
    </w:div>
    <w:div w:id="310838175">
      <w:bodyDiv w:val="1"/>
      <w:marLeft w:val="0"/>
      <w:marRight w:val="0"/>
      <w:marTop w:val="0"/>
      <w:marBottom w:val="0"/>
      <w:divBdr>
        <w:top w:val="none" w:sz="0" w:space="0" w:color="auto"/>
        <w:left w:val="none" w:sz="0" w:space="0" w:color="auto"/>
        <w:bottom w:val="none" w:sz="0" w:space="0" w:color="auto"/>
        <w:right w:val="none" w:sz="0" w:space="0" w:color="auto"/>
      </w:divBdr>
    </w:div>
    <w:div w:id="344138098">
      <w:bodyDiv w:val="1"/>
      <w:marLeft w:val="0"/>
      <w:marRight w:val="0"/>
      <w:marTop w:val="0"/>
      <w:marBottom w:val="0"/>
      <w:divBdr>
        <w:top w:val="none" w:sz="0" w:space="0" w:color="auto"/>
        <w:left w:val="none" w:sz="0" w:space="0" w:color="auto"/>
        <w:bottom w:val="none" w:sz="0" w:space="0" w:color="auto"/>
        <w:right w:val="none" w:sz="0" w:space="0" w:color="auto"/>
      </w:divBdr>
    </w:div>
    <w:div w:id="389504628">
      <w:bodyDiv w:val="1"/>
      <w:marLeft w:val="0"/>
      <w:marRight w:val="0"/>
      <w:marTop w:val="0"/>
      <w:marBottom w:val="0"/>
      <w:divBdr>
        <w:top w:val="none" w:sz="0" w:space="0" w:color="auto"/>
        <w:left w:val="none" w:sz="0" w:space="0" w:color="auto"/>
        <w:bottom w:val="none" w:sz="0" w:space="0" w:color="auto"/>
        <w:right w:val="none" w:sz="0" w:space="0" w:color="auto"/>
      </w:divBdr>
    </w:div>
    <w:div w:id="437606819">
      <w:bodyDiv w:val="1"/>
      <w:marLeft w:val="0"/>
      <w:marRight w:val="0"/>
      <w:marTop w:val="0"/>
      <w:marBottom w:val="0"/>
      <w:divBdr>
        <w:top w:val="none" w:sz="0" w:space="0" w:color="auto"/>
        <w:left w:val="none" w:sz="0" w:space="0" w:color="auto"/>
        <w:bottom w:val="none" w:sz="0" w:space="0" w:color="auto"/>
        <w:right w:val="none" w:sz="0" w:space="0" w:color="auto"/>
      </w:divBdr>
    </w:div>
    <w:div w:id="541599473">
      <w:bodyDiv w:val="1"/>
      <w:marLeft w:val="0"/>
      <w:marRight w:val="0"/>
      <w:marTop w:val="0"/>
      <w:marBottom w:val="0"/>
      <w:divBdr>
        <w:top w:val="none" w:sz="0" w:space="0" w:color="auto"/>
        <w:left w:val="none" w:sz="0" w:space="0" w:color="auto"/>
        <w:bottom w:val="none" w:sz="0" w:space="0" w:color="auto"/>
        <w:right w:val="none" w:sz="0" w:space="0" w:color="auto"/>
      </w:divBdr>
    </w:div>
    <w:div w:id="559484080">
      <w:bodyDiv w:val="1"/>
      <w:marLeft w:val="0"/>
      <w:marRight w:val="0"/>
      <w:marTop w:val="0"/>
      <w:marBottom w:val="0"/>
      <w:divBdr>
        <w:top w:val="none" w:sz="0" w:space="0" w:color="auto"/>
        <w:left w:val="none" w:sz="0" w:space="0" w:color="auto"/>
        <w:bottom w:val="none" w:sz="0" w:space="0" w:color="auto"/>
        <w:right w:val="none" w:sz="0" w:space="0" w:color="auto"/>
      </w:divBdr>
    </w:div>
    <w:div w:id="577711774">
      <w:bodyDiv w:val="1"/>
      <w:marLeft w:val="0"/>
      <w:marRight w:val="0"/>
      <w:marTop w:val="0"/>
      <w:marBottom w:val="0"/>
      <w:divBdr>
        <w:top w:val="none" w:sz="0" w:space="0" w:color="auto"/>
        <w:left w:val="none" w:sz="0" w:space="0" w:color="auto"/>
        <w:bottom w:val="none" w:sz="0" w:space="0" w:color="auto"/>
        <w:right w:val="none" w:sz="0" w:space="0" w:color="auto"/>
      </w:divBdr>
    </w:div>
    <w:div w:id="658925134">
      <w:bodyDiv w:val="1"/>
      <w:marLeft w:val="0"/>
      <w:marRight w:val="0"/>
      <w:marTop w:val="0"/>
      <w:marBottom w:val="0"/>
      <w:divBdr>
        <w:top w:val="none" w:sz="0" w:space="0" w:color="auto"/>
        <w:left w:val="none" w:sz="0" w:space="0" w:color="auto"/>
        <w:bottom w:val="none" w:sz="0" w:space="0" w:color="auto"/>
        <w:right w:val="none" w:sz="0" w:space="0" w:color="auto"/>
      </w:divBdr>
    </w:div>
    <w:div w:id="694506235">
      <w:bodyDiv w:val="1"/>
      <w:marLeft w:val="0"/>
      <w:marRight w:val="0"/>
      <w:marTop w:val="0"/>
      <w:marBottom w:val="0"/>
      <w:divBdr>
        <w:top w:val="none" w:sz="0" w:space="0" w:color="auto"/>
        <w:left w:val="none" w:sz="0" w:space="0" w:color="auto"/>
        <w:bottom w:val="none" w:sz="0" w:space="0" w:color="auto"/>
        <w:right w:val="none" w:sz="0" w:space="0" w:color="auto"/>
      </w:divBdr>
    </w:div>
    <w:div w:id="715937113">
      <w:bodyDiv w:val="1"/>
      <w:marLeft w:val="0"/>
      <w:marRight w:val="0"/>
      <w:marTop w:val="0"/>
      <w:marBottom w:val="0"/>
      <w:divBdr>
        <w:top w:val="none" w:sz="0" w:space="0" w:color="auto"/>
        <w:left w:val="none" w:sz="0" w:space="0" w:color="auto"/>
        <w:bottom w:val="none" w:sz="0" w:space="0" w:color="auto"/>
        <w:right w:val="none" w:sz="0" w:space="0" w:color="auto"/>
      </w:divBdr>
    </w:div>
    <w:div w:id="785080444">
      <w:bodyDiv w:val="1"/>
      <w:marLeft w:val="0"/>
      <w:marRight w:val="0"/>
      <w:marTop w:val="0"/>
      <w:marBottom w:val="0"/>
      <w:divBdr>
        <w:top w:val="none" w:sz="0" w:space="0" w:color="auto"/>
        <w:left w:val="none" w:sz="0" w:space="0" w:color="auto"/>
        <w:bottom w:val="none" w:sz="0" w:space="0" w:color="auto"/>
        <w:right w:val="none" w:sz="0" w:space="0" w:color="auto"/>
      </w:divBdr>
    </w:div>
    <w:div w:id="798569293">
      <w:bodyDiv w:val="1"/>
      <w:marLeft w:val="0"/>
      <w:marRight w:val="0"/>
      <w:marTop w:val="0"/>
      <w:marBottom w:val="0"/>
      <w:divBdr>
        <w:top w:val="none" w:sz="0" w:space="0" w:color="auto"/>
        <w:left w:val="none" w:sz="0" w:space="0" w:color="auto"/>
        <w:bottom w:val="none" w:sz="0" w:space="0" w:color="auto"/>
        <w:right w:val="none" w:sz="0" w:space="0" w:color="auto"/>
      </w:divBdr>
    </w:div>
    <w:div w:id="799953916">
      <w:bodyDiv w:val="1"/>
      <w:marLeft w:val="0"/>
      <w:marRight w:val="0"/>
      <w:marTop w:val="0"/>
      <w:marBottom w:val="0"/>
      <w:divBdr>
        <w:top w:val="none" w:sz="0" w:space="0" w:color="auto"/>
        <w:left w:val="none" w:sz="0" w:space="0" w:color="auto"/>
        <w:bottom w:val="none" w:sz="0" w:space="0" w:color="auto"/>
        <w:right w:val="none" w:sz="0" w:space="0" w:color="auto"/>
      </w:divBdr>
      <w:divsChild>
        <w:div w:id="1179151643">
          <w:blockQuote w:val="1"/>
          <w:marLeft w:val="0"/>
          <w:marRight w:val="0"/>
          <w:marTop w:val="120"/>
          <w:marBottom w:val="120"/>
          <w:divBdr>
            <w:top w:val="dotted" w:sz="6" w:space="2" w:color="CCCCCC"/>
            <w:left w:val="dotted" w:sz="2" w:space="15" w:color="CCCCCC"/>
            <w:bottom w:val="dotted" w:sz="6" w:space="2" w:color="CCCCCC"/>
            <w:right w:val="dotted" w:sz="2" w:space="15" w:color="CCCCCC"/>
          </w:divBdr>
        </w:div>
        <w:div w:id="1528374309">
          <w:blockQuote w:val="1"/>
          <w:marLeft w:val="0"/>
          <w:marRight w:val="0"/>
          <w:marTop w:val="120"/>
          <w:marBottom w:val="120"/>
          <w:divBdr>
            <w:top w:val="dotted" w:sz="6" w:space="2" w:color="CCCCCC"/>
            <w:left w:val="dotted" w:sz="2" w:space="15" w:color="CCCCCC"/>
            <w:bottom w:val="dotted" w:sz="6" w:space="2" w:color="CCCCCC"/>
            <w:right w:val="dotted" w:sz="2" w:space="15" w:color="CCCCCC"/>
          </w:divBdr>
        </w:div>
      </w:divsChild>
    </w:div>
    <w:div w:id="824325492">
      <w:bodyDiv w:val="1"/>
      <w:marLeft w:val="0"/>
      <w:marRight w:val="0"/>
      <w:marTop w:val="0"/>
      <w:marBottom w:val="0"/>
      <w:divBdr>
        <w:top w:val="none" w:sz="0" w:space="0" w:color="auto"/>
        <w:left w:val="none" w:sz="0" w:space="0" w:color="auto"/>
        <w:bottom w:val="none" w:sz="0" w:space="0" w:color="auto"/>
        <w:right w:val="none" w:sz="0" w:space="0" w:color="auto"/>
      </w:divBdr>
    </w:div>
    <w:div w:id="824861932">
      <w:bodyDiv w:val="1"/>
      <w:marLeft w:val="0"/>
      <w:marRight w:val="0"/>
      <w:marTop w:val="0"/>
      <w:marBottom w:val="0"/>
      <w:divBdr>
        <w:top w:val="none" w:sz="0" w:space="0" w:color="auto"/>
        <w:left w:val="none" w:sz="0" w:space="0" w:color="auto"/>
        <w:bottom w:val="none" w:sz="0" w:space="0" w:color="auto"/>
        <w:right w:val="none" w:sz="0" w:space="0" w:color="auto"/>
      </w:divBdr>
    </w:div>
    <w:div w:id="903562842">
      <w:bodyDiv w:val="1"/>
      <w:marLeft w:val="0"/>
      <w:marRight w:val="0"/>
      <w:marTop w:val="0"/>
      <w:marBottom w:val="0"/>
      <w:divBdr>
        <w:top w:val="none" w:sz="0" w:space="0" w:color="auto"/>
        <w:left w:val="none" w:sz="0" w:space="0" w:color="auto"/>
        <w:bottom w:val="none" w:sz="0" w:space="0" w:color="auto"/>
        <w:right w:val="none" w:sz="0" w:space="0" w:color="auto"/>
      </w:divBdr>
    </w:div>
    <w:div w:id="929191503">
      <w:bodyDiv w:val="1"/>
      <w:marLeft w:val="0"/>
      <w:marRight w:val="0"/>
      <w:marTop w:val="0"/>
      <w:marBottom w:val="0"/>
      <w:divBdr>
        <w:top w:val="none" w:sz="0" w:space="0" w:color="auto"/>
        <w:left w:val="none" w:sz="0" w:space="0" w:color="auto"/>
        <w:bottom w:val="none" w:sz="0" w:space="0" w:color="auto"/>
        <w:right w:val="none" w:sz="0" w:space="0" w:color="auto"/>
      </w:divBdr>
      <w:divsChild>
        <w:div w:id="530655654">
          <w:marLeft w:val="0"/>
          <w:marRight w:val="0"/>
          <w:marTop w:val="0"/>
          <w:marBottom w:val="0"/>
          <w:divBdr>
            <w:top w:val="none" w:sz="0" w:space="0" w:color="auto"/>
            <w:left w:val="none" w:sz="0" w:space="0" w:color="auto"/>
            <w:bottom w:val="none" w:sz="0" w:space="0" w:color="auto"/>
            <w:right w:val="none" w:sz="0" w:space="0" w:color="auto"/>
          </w:divBdr>
        </w:div>
        <w:div w:id="1767265080">
          <w:marLeft w:val="0"/>
          <w:marRight w:val="0"/>
          <w:marTop w:val="0"/>
          <w:marBottom w:val="0"/>
          <w:divBdr>
            <w:top w:val="none" w:sz="0" w:space="0" w:color="auto"/>
            <w:left w:val="none" w:sz="0" w:space="0" w:color="auto"/>
            <w:bottom w:val="none" w:sz="0" w:space="0" w:color="auto"/>
            <w:right w:val="none" w:sz="0" w:space="0" w:color="auto"/>
          </w:divBdr>
        </w:div>
        <w:div w:id="1058167900">
          <w:marLeft w:val="0"/>
          <w:marRight w:val="0"/>
          <w:marTop w:val="0"/>
          <w:marBottom w:val="0"/>
          <w:divBdr>
            <w:top w:val="none" w:sz="0" w:space="0" w:color="auto"/>
            <w:left w:val="none" w:sz="0" w:space="0" w:color="auto"/>
            <w:bottom w:val="none" w:sz="0" w:space="0" w:color="auto"/>
            <w:right w:val="none" w:sz="0" w:space="0" w:color="auto"/>
          </w:divBdr>
        </w:div>
        <w:div w:id="1691879613">
          <w:marLeft w:val="0"/>
          <w:marRight w:val="0"/>
          <w:marTop w:val="0"/>
          <w:marBottom w:val="0"/>
          <w:divBdr>
            <w:top w:val="none" w:sz="0" w:space="0" w:color="auto"/>
            <w:left w:val="none" w:sz="0" w:space="0" w:color="auto"/>
            <w:bottom w:val="none" w:sz="0" w:space="0" w:color="auto"/>
            <w:right w:val="none" w:sz="0" w:space="0" w:color="auto"/>
          </w:divBdr>
        </w:div>
        <w:div w:id="1001815392">
          <w:marLeft w:val="0"/>
          <w:marRight w:val="0"/>
          <w:marTop w:val="0"/>
          <w:marBottom w:val="0"/>
          <w:divBdr>
            <w:top w:val="none" w:sz="0" w:space="0" w:color="auto"/>
            <w:left w:val="none" w:sz="0" w:space="0" w:color="auto"/>
            <w:bottom w:val="none" w:sz="0" w:space="0" w:color="auto"/>
            <w:right w:val="none" w:sz="0" w:space="0" w:color="auto"/>
          </w:divBdr>
        </w:div>
        <w:div w:id="1793399048">
          <w:marLeft w:val="0"/>
          <w:marRight w:val="0"/>
          <w:marTop w:val="0"/>
          <w:marBottom w:val="0"/>
          <w:divBdr>
            <w:top w:val="none" w:sz="0" w:space="0" w:color="auto"/>
            <w:left w:val="none" w:sz="0" w:space="0" w:color="auto"/>
            <w:bottom w:val="none" w:sz="0" w:space="0" w:color="auto"/>
            <w:right w:val="none" w:sz="0" w:space="0" w:color="auto"/>
          </w:divBdr>
        </w:div>
        <w:div w:id="1548688254">
          <w:marLeft w:val="0"/>
          <w:marRight w:val="0"/>
          <w:marTop w:val="0"/>
          <w:marBottom w:val="0"/>
          <w:divBdr>
            <w:top w:val="none" w:sz="0" w:space="0" w:color="auto"/>
            <w:left w:val="none" w:sz="0" w:space="0" w:color="auto"/>
            <w:bottom w:val="none" w:sz="0" w:space="0" w:color="auto"/>
            <w:right w:val="none" w:sz="0" w:space="0" w:color="auto"/>
          </w:divBdr>
        </w:div>
        <w:div w:id="775952315">
          <w:marLeft w:val="0"/>
          <w:marRight w:val="0"/>
          <w:marTop w:val="0"/>
          <w:marBottom w:val="0"/>
          <w:divBdr>
            <w:top w:val="none" w:sz="0" w:space="0" w:color="auto"/>
            <w:left w:val="none" w:sz="0" w:space="0" w:color="auto"/>
            <w:bottom w:val="none" w:sz="0" w:space="0" w:color="auto"/>
            <w:right w:val="none" w:sz="0" w:space="0" w:color="auto"/>
          </w:divBdr>
        </w:div>
        <w:div w:id="1751541980">
          <w:marLeft w:val="0"/>
          <w:marRight w:val="0"/>
          <w:marTop w:val="0"/>
          <w:marBottom w:val="0"/>
          <w:divBdr>
            <w:top w:val="none" w:sz="0" w:space="0" w:color="auto"/>
            <w:left w:val="none" w:sz="0" w:space="0" w:color="auto"/>
            <w:bottom w:val="none" w:sz="0" w:space="0" w:color="auto"/>
            <w:right w:val="none" w:sz="0" w:space="0" w:color="auto"/>
          </w:divBdr>
        </w:div>
        <w:div w:id="1699969593">
          <w:marLeft w:val="0"/>
          <w:marRight w:val="0"/>
          <w:marTop w:val="0"/>
          <w:marBottom w:val="0"/>
          <w:divBdr>
            <w:top w:val="none" w:sz="0" w:space="0" w:color="auto"/>
            <w:left w:val="none" w:sz="0" w:space="0" w:color="auto"/>
            <w:bottom w:val="none" w:sz="0" w:space="0" w:color="auto"/>
            <w:right w:val="none" w:sz="0" w:space="0" w:color="auto"/>
          </w:divBdr>
        </w:div>
        <w:div w:id="463355312">
          <w:marLeft w:val="0"/>
          <w:marRight w:val="0"/>
          <w:marTop w:val="0"/>
          <w:marBottom w:val="0"/>
          <w:divBdr>
            <w:top w:val="none" w:sz="0" w:space="0" w:color="auto"/>
            <w:left w:val="none" w:sz="0" w:space="0" w:color="auto"/>
            <w:bottom w:val="none" w:sz="0" w:space="0" w:color="auto"/>
            <w:right w:val="none" w:sz="0" w:space="0" w:color="auto"/>
          </w:divBdr>
        </w:div>
        <w:div w:id="607472107">
          <w:marLeft w:val="0"/>
          <w:marRight w:val="0"/>
          <w:marTop w:val="0"/>
          <w:marBottom w:val="0"/>
          <w:divBdr>
            <w:top w:val="none" w:sz="0" w:space="0" w:color="auto"/>
            <w:left w:val="none" w:sz="0" w:space="0" w:color="auto"/>
            <w:bottom w:val="none" w:sz="0" w:space="0" w:color="auto"/>
            <w:right w:val="none" w:sz="0" w:space="0" w:color="auto"/>
          </w:divBdr>
        </w:div>
        <w:div w:id="1440838461">
          <w:marLeft w:val="0"/>
          <w:marRight w:val="0"/>
          <w:marTop w:val="0"/>
          <w:marBottom w:val="0"/>
          <w:divBdr>
            <w:top w:val="none" w:sz="0" w:space="0" w:color="auto"/>
            <w:left w:val="none" w:sz="0" w:space="0" w:color="auto"/>
            <w:bottom w:val="none" w:sz="0" w:space="0" w:color="auto"/>
            <w:right w:val="none" w:sz="0" w:space="0" w:color="auto"/>
          </w:divBdr>
        </w:div>
        <w:div w:id="201600422">
          <w:marLeft w:val="0"/>
          <w:marRight w:val="0"/>
          <w:marTop w:val="0"/>
          <w:marBottom w:val="0"/>
          <w:divBdr>
            <w:top w:val="none" w:sz="0" w:space="0" w:color="auto"/>
            <w:left w:val="none" w:sz="0" w:space="0" w:color="auto"/>
            <w:bottom w:val="none" w:sz="0" w:space="0" w:color="auto"/>
            <w:right w:val="none" w:sz="0" w:space="0" w:color="auto"/>
          </w:divBdr>
        </w:div>
        <w:div w:id="1317144598">
          <w:marLeft w:val="0"/>
          <w:marRight w:val="0"/>
          <w:marTop w:val="0"/>
          <w:marBottom w:val="0"/>
          <w:divBdr>
            <w:top w:val="none" w:sz="0" w:space="0" w:color="auto"/>
            <w:left w:val="none" w:sz="0" w:space="0" w:color="auto"/>
            <w:bottom w:val="none" w:sz="0" w:space="0" w:color="auto"/>
            <w:right w:val="none" w:sz="0" w:space="0" w:color="auto"/>
          </w:divBdr>
        </w:div>
        <w:div w:id="876772904">
          <w:marLeft w:val="0"/>
          <w:marRight w:val="0"/>
          <w:marTop w:val="0"/>
          <w:marBottom w:val="0"/>
          <w:divBdr>
            <w:top w:val="none" w:sz="0" w:space="0" w:color="auto"/>
            <w:left w:val="none" w:sz="0" w:space="0" w:color="auto"/>
            <w:bottom w:val="none" w:sz="0" w:space="0" w:color="auto"/>
            <w:right w:val="none" w:sz="0" w:space="0" w:color="auto"/>
          </w:divBdr>
        </w:div>
        <w:div w:id="1871995647">
          <w:marLeft w:val="0"/>
          <w:marRight w:val="0"/>
          <w:marTop w:val="0"/>
          <w:marBottom w:val="0"/>
          <w:divBdr>
            <w:top w:val="none" w:sz="0" w:space="0" w:color="auto"/>
            <w:left w:val="none" w:sz="0" w:space="0" w:color="auto"/>
            <w:bottom w:val="none" w:sz="0" w:space="0" w:color="auto"/>
            <w:right w:val="none" w:sz="0" w:space="0" w:color="auto"/>
          </w:divBdr>
        </w:div>
        <w:div w:id="1861501806">
          <w:marLeft w:val="0"/>
          <w:marRight w:val="0"/>
          <w:marTop w:val="0"/>
          <w:marBottom w:val="0"/>
          <w:divBdr>
            <w:top w:val="none" w:sz="0" w:space="0" w:color="auto"/>
            <w:left w:val="none" w:sz="0" w:space="0" w:color="auto"/>
            <w:bottom w:val="none" w:sz="0" w:space="0" w:color="auto"/>
            <w:right w:val="none" w:sz="0" w:space="0" w:color="auto"/>
          </w:divBdr>
        </w:div>
        <w:div w:id="1950431125">
          <w:marLeft w:val="0"/>
          <w:marRight w:val="0"/>
          <w:marTop w:val="0"/>
          <w:marBottom w:val="0"/>
          <w:divBdr>
            <w:top w:val="none" w:sz="0" w:space="0" w:color="auto"/>
            <w:left w:val="none" w:sz="0" w:space="0" w:color="auto"/>
            <w:bottom w:val="none" w:sz="0" w:space="0" w:color="auto"/>
            <w:right w:val="none" w:sz="0" w:space="0" w:color="auto"/>
          </w:divBdr>
        </w:div>
        <w:div w:id="1988313307">
          <w:marLeft w:val="0"/>
          <w:marRight w:val="0"/>
          <w:marTop w:val="0"/>
          <w:marBottom w:val="0"/>
          <w:divBdr>
            <w:top w:val="none" w:sz="0" w:space="0" w:color="auto"/>
            <w:left w:val="none" w:sz="0" w:space="0" w:color="auto"/>
            <w:bottom w:val="none" w:sz="0" w:space="0" w:color="auto"/>
            <w:right w:val="none" w:sz="0" w:space="0" w:color="auto"/>
          </w:divBdr>
        </w:div>
        <w:div w:id="700980552">
          <w:marLeft w:val="0"/>
          <w:marRight w:val="0"/>
          <w:marTop w:val="0"/>
          <w:marBottom w:val="0"/>
          <w:divBdr>
            <w:top w:val="none" w:sz="0" w:space="0" w:color="auto"/>
            <w:left w:val="none" w:sz="0" w:space="0" w:color="auto"/>
            <w:bottom w:val="none" w:sz="0" w:space="0" w:color="auto"/>
            <w:right w:val="none" w:sz="0" w:space="0" w:color="auto"/>
          </w:divBdr>
        </w:div>
        <w:div w:id="1905557428">
          <w:marLeft w:val="0"/>
          <w:marRight w:val="0"/>
          <w:marTop w:val="0"/>
          <w:marBottom w:val="0"/>
          <w:divBdr>
            <w:top w:val="none" w:sz="0" w:space="0" w:color="auto"/>
            <w:left w:val="none" w:sz="0" w:space="0" w:color="auto"/>
            <w:bottom w:val="none" w:sz="0" w:space="0" w:color="auto"/>
            <w:right w:val="none" w:sz="0" w:space="0" w:color="auto"/>
          </w:divBdr>
        </w:div>
        <w:div w:id="1216117144">
          <w:marLeft w:val="0"/>
          <w:marRight w:val="0"/>
          <w:marTop w:val="0"/>
          <w:marBottom w:val="0"/>
          <w:divBdr>
            <w:top w:val="none" w:sz="0" w:space="0" w:color="auto"/>
            <w:left w:val="none" w:sz="0" w:space="0" w:color="auto"/>
            <w:bottom w:val="none" w:sz="0" w:space="0" w:color="auto"/>
            <w:right w:val="none" w:sz="0" w:space="0" w:color="auto"/>
          </w:divBdr>
        </w:div>
        <w:div w:id="1842818275">
          <w:marLeft w:val="0"/>
          <w:marRight w:val="0"/>
          <w:marTop w:val="0"/>
          <w:marBottom w:val="0"/>
          <w:divBdr>
            <w:top w:val="none" w:sz="0" w:space="0" w:color="auto"/>
            <w:left w:val="none" w:sz="0" w:space="0" w:color="auto"/>
            <w:bottom w:val="none" w:sz="0" w:space="0" w:color="auto"/>
            <w:right w:val="none" w:sz="0" w:space="0" w:color="auto"/>
          </w:divBdr>
        </w:div>
        <w:div w:id="477847547">
          <w:marLeft w:val="0"/>
          <w:marRight w:val="0"/>
          <w:marTop w:val="0"/>
          <w:marBottom w:val="0"/>
          <w:divBdr>
            <w:top w:val="none" w:sz="0" w:space="0" w:color="auto"/>
            <w:left w:val="none" w:sz="0" w:space="0" w:color="auto"/>
            <w:bottom w:val="none" w:sz="0" w:space="0" w:color="auto"/>
            <w:right w:val="none" w:sz="0" w:space="0" w:color="auto"/>
          </w:divBdr>
        </w:div>
        <w:div w:id="1035882808">
          <w:marLeft w:val="0"/>
          <w:marRight w:val="0"/>
          <w:marTop w:val="0"/>
          <w:marBottom w:val="0"/>
          <w:divBdr>
            <w:top w:val="none" w:sz="0" w:space="0" w:color="auto"/>
            <w:left w:val="none" w:sz="0" w:space="0" w:color="auto"/>
            <w:bottom w:val="none" w:sz="0" w:space="0" w:color="auto"/>
            <w:right w:val="none" w:sz="0" w:space="0" w:color="auto"/>
          </w:divBdr>
        </w:div>
        <w:div w:id="1864972922">
          <w:marLeft w:val="0"/>
          <w:marRight w:val="0"/>
          <w:marTop w:val="0"/>
          <w:marBottom w:val="0"/>
          <w:divBdr>
            <w:top w:val="none" w:sz="0" w:space="0" w:color="auto"/>
            <w:left w:val="none" w:sz="0" w:space="0" w:color="auto"/>
            <w:bottom w:val="none" w:sz="0" w:space="0" w:color="auto"/>
            <w:right w:val="none" w:sz="0" w:space="0" w:color="auto"/>
          </w:divBdr>
        </w:div>
        <w:div w:id="1939874783">
          <w:marLeft w:val="0"/>
          <w:marRight w:val="0"/>
          <w:marTop w:val="0"/>
          <w:marBottom w:val="0"/>
          <w:divBdr>
            <w:top w:val="none" w:sz="0" w:space="0" w:color="auto"/>
            <w:left w:val="none" w:sz="0" w:space="0" w:color="auto"/>
            <w:bottom w:val="none" w:sz="0" w:space="0" w:color="auto"/>
            <w:right w:val="none" w:sz="0" w:space="0" w:color="auto"/>
          </w:divBdr>
        </w:div>
        <w:div w:id="803811859">
          <w:marLeft w:val="0"/>
          <w:marRight w:val="0"/>
          <w:marTop w:val="0"/>
          <w:marBottom w:val="0"/>
          <w:divBdr>
            <w:top w:val="none" w:sz="0" w:space="0" w:color="auto"/>
            <w:left w:val="none" w:sz="0" w:space="0" w:color="auto"/>
            <w:bottom w:val="none" w:sz="0" w:space="0" w:color="auto"/>
            <w:right w:val="none" w:sz="0" w:space="0" w:color="auto"/>
          </w:divBdr>
        </w:div>
        <w:div w:id="114645573">
          <w:marLeft w:val="0"/>
          <w:marRight w:val="0"/>
          <w:marTop w:val="0"/>
          <w:marBottom w:val="0"/>
          <w:divBdr>
            <w:top w:val="none" w:sz="0" w:space="0" w:color="auto"/>
            <w:left w:val="none" w:sz="0" w:space="0" w:color="auto"/>
            <w:bottom w:val="none" w:sz="0" w:space="0" w:color="auto"/>
            <w:right w:val="none" w:sz="0" w:space="0" w:color="auto"/>
          </w:divBdr>
        </w:div>
        <w:div w:id="816149328">
          <w:marLeft w:val="0"/>
          <w:marRight w:val="0"/>
          <w:marTop w:val="0"/>
          <w:marBottom w:val="0"/>
          <w:divBdr>
            <w:top w:val="none" w:sz="0" w:space="0" w:color="auto"/>
            <w:left w:val="none" w:sz="0" w:space="0" w:color="auto"/>
            <w:bottom w:val="none" w:sz="0" w:space="0" w:color="auto"/>
            <w:right w:val="none" w:sz="0" w:space="0" w:color="auto"/>
          </w:divBdr>
        </w:div>
        <w:div w:id="410396837">
          <w:marLeft w:val="0"/>
          <w:marRight w:val="0"/>
          <w:marTop w:val="0"/>
          <w:marBottom w:val="0"/>
          <w:divBdr>
            <w:top w:val="none" w:sz="0" w:space="0" w:color="auto"/>
            <w:left w:val="none" w:sz="0" w:space="0" w:color="auto"/>
            <w:bottom w:val="none" w:sz="0" w:space="0" w:color="auto"/>
            <w:right w:val="none" w:sz="0" w:space="0" w:color="auto"/>
          </w:divBdr>
        </w:div>
        <w:div w:id="1561331439">
          <w:marLeft w:val="0"/>
          <w:marRight w:val="0"/>
          <w:marTop w:val="0"/>
          <w:marBottom w:val="0"/>
          <w:divBdr>
            <w:top w:val="none" w:sz="0" w:space="0" w:color="auto"/>
            <w:left w:val="none" w:sz="0" w:space="0" w:color="auto"/>
            <w:bottom w:val="none" w:sz="0" w:space="0" w:color="auto"/>
            <w:right w:val="none" w:sz="0" w:space="0" w:color="auto"/>
          </w:divBdr>
        </w:div>
        <w:div w:id="384108646">
          <w:marLeft w:val="0"/>
          <w:marRight w:val="0"/>
          <w:marTop w:val="0"/>
          <w:marBottom w:val="0"/>
          <w:divBdr>
            <w:top w:val="none" w:sz="0" w:space="0" w:color="auto"/>
            <w:left w:val="none" w:sz="0" w:space="0" w:color="auto"/>
            <w:bottom w:val="none" w:sz="0" w:space="0" w:color="auto"/>
            <w:right w:val="none" w:sz="0" w:space="0" w:color="auto"/>
          </w:divBdr>
        </w:div>
        <w:div w:id="1318993344">
          <w:marLeft w:val="0"/>
          <w:marRight w:val="0"/>
          <w:marTop w:val="0"/>
          <w:marBottom w:val="0"/>
          <w:divBdr>
            <w:top w:val="none" w:sz="0" w:space="0" w:color="auto"/>
            <w:left w:val="none" w:sz="0" w:space="0" w:color="auto"/>
            <w:bottom w:val="none" w:sz="0" w:space="0" w:color="auto"/>
            <w:right w:val="none" w:sz="0" w:space="0" w:color="auto"/>
          </w:divBdr>
        </w:div>
        <w:div w:id="173812333">
          <w:marLeft w:val="0"/>
          <w:marRight w:val="0"/>
          <w:marTop w:val="0"/>
          <w:marBottom w:val="0"/>
          <w:divBdr>
            <w:top w:val="none" w:sz="0" w:space="0" w:color="auto"/>
            <w:left w:val="none" w:sz="0" w:space="0" w:color="auto"/>
            <w:bottom w:val="none" w:sz="0" w:space="0" w:color="auto"/>
            <w:right w:val="none" w:sz="0" w:space="0" w:color="auto"/>
          </w:divBdr>
        </w:div>
        <w:div w:id="562062883">
          <w:marLeft w:val="0"/>
          <w:marRight w:val="0"/>
          <w:marTop w:val="0"/>
          <w:marBottom w:val="0"/>
          <w:divBdr>
            <w:top w:val="none" w:sz="0" w:space="0" w:color="auto"/>
            <w:left w:val="none" w:sz="0" w:space="0" w:color="auto"/>
            <w:bottom w:val="none" w:sz="0" w:space="0" w:color="auto"/>
            <w:right w:val="none" w:sz="0" w:space="0" w:color="auto"/>
          </w:divBdr>
        </w:div>
        <w:div w:id="2021545600">
          <w:marLeft w:val="0"/>
          <w:marRight w:val="0"/>
          <w:marTop w:val="0"/>
          <w:marBottom w:val="0"/>
          <w:divBdr>
            <w:top w:val="none" w:sz="0" w:space="0" w:color="auto"/>
            <w:left w:val="none" w:sz="0" w:space="0" w:color="auto"/>
            <w:bottom w:val="none" w:sz="0" w:space="0" w:color="auto"/>
            <w:right w:val="none" w:sz="0" w:space="0" w:color="auto"/>
          </w:divBdr>
        </w:div>
        <w:div w:id="11540543">
          <w:marLeft w:val="0"/>
          <w:marRight w:val="0"/>
          <w:marTop w:val="0"/>
          <w:marBottom w:val="0"/>
          <w:divBdr>
            <w:top w:val="none" w:sz="0" w:space="0" w:color="auto"/>
            <w:left w:val="none" w:sz="0" w:space="0" w:color="auto"/>
            <w:bottom w:val="none" w:sz="0" w:space="0" w:color="auto"/>
            <w:right w:val="none" w:sz="0" w:space="0" w:color="auto"/>
          </w:divBdr>
        </w:div>
        <w:div w:id="734551464">
          <w:marLeft w:val="0"/>
          <w:marRight w:val="0"/>
          <w:marTop w:val="0"/>
          <w:marBottom w:val="0"/>
          <w:divBdr>
            <w:top w:val="none" w:sz="0" w:space="0" w:color="auto"/>
            <w:left w:val="none" w:sz="0" w:space="0" w:color="auto"/>
            <w:bottom w:val="none" w:sz="0" w:space="0" w:color="auto"/>
            <w:right w:val="none" w:sz="0" w:space="0" w:color="auto"/>
          </w:divBdr>
        </w:div>
        <w:div w:id="627973565">
          <w:marLeft w:val="0"/>
          <w:marRight w:val="0"/>
          <w:marTop w:val="0"/>
          <w:marBottom w:val="0"/>
          <w:divBdr>
            <w:top w:val="none" w:sz="0" w:space="0" w:color="auto"/>
            <w:left w:val="none" w:sz="0" w:space="0" w:color="auto"/>
            <w:bottom w:val="none" w:sz="0" w:space="0" w:color="auto"/>
            <w:right w:val="none" w:sz="0" w:space="0" w:color="auto"/>
          </w:divBdr>
        </w:div>
        <w:div w:id="1984118214">
          <w:marLeft w:val="0"/>
          <w:marRight w:val="0"/>
          <w:marTop w:val="0"/>
          <w:marBottom w:val="0"/>
          <w:divBdr>
            <w:top w:val="none" w:sz="0" w:space="0" w:color="auto"/>
            <w:left w:val="none" w:sz="0" w:space="0" w:color="auto"/>
            <w:bottom w:val="none" w:sz="0" w:space="0" w:color="auto"/>
            <w:right w:val="none" w:sz="0" w:space="0" w:color="auto"/>
          </w:divBdr>
        </w:div>
        <w:div w:id="37321290">
          <w:marLeft w:val="0"/>
          <w:marRight w:val="0"/>
          <w:marTop w:val="0"/>
          <w:marBottom w:val="0"/>
          <w:divBdr>
            <w:top w:val="none" w:sz="0" w:space="0" w:color="auto"/>
            <w:left w:val="none" w:sz="0" w:space="0" w:color="auto"/>
            <w:bottom w:val="none" w:sz="0" w:space="0" w:color="auto"/>
            <w:right w:val="none" w:sz="0" w:space="0" w:color="auto"/>
          </w:divBdr>
        </w:div>
        <w:div w:id="401297183">
          <w:marLeft w:val="0"/>
          <w:marRight w:val="0"/>
          <w:marTop w:val="0"/>
          <w:marBottom w:val="0"/>
          <w:divBdr>
            <w:top w:val="none" w:sz="0" w:space="0" w:color="auto"/>
            <w:left w:val="none" w:sz="0" w:space="0" w:color="auto"/>
            <w:bottom w:val="none" w:sz="0" w:space="0" w:color="auto"/>
            <w:right w:val="none" w:sz="0" w:space="0" w:color="auto"/>
          </w:divBdr>
        </w:div>
        <w:div w:id="2091925928">
          <w:marLeft w:val="0"/>
          <w:marRight w:val="0"/>
          <w:marTop w:val="0"/>
          <w:marBottom w:val="0"/>
          <w:divBdr>
            <w:top w:val="none" w:sz="0" w:space="0" w:color="auto"/>
            <w:left w:val="none" w:sz="0" w:space="0" w:color="auto"/>
            <w:bottom w:val="none" w:sz="0" w:space="0" w:color="auto"/>
            <w:right w:val="none" w:sz="0" w:space="0" w:color="auto"/>
          </w:divBdr>
        </w:div>
        <w:div w:id="1508910638">
          <w:marLeft w:val="0"/>
          <w:marRight w:val="0"/>
          <w:marTop w:val="0"/>
          <w:marBottom w:val="0"/>
          <w:divBdr>
            <w:top w:val="none" w:sz="0" w:space="0" w:color="auto"/>
            <w:left w:val="none" w:sz="0" w:space="0" w:color="auto"/>
            <w:bottom w:val="none" w:sz="0" w:space="0" w:color="auto"/>
            <w:right w:val="none" w:sz="0" w:space="0" w:color="auto"/>
          </w:divBdr>
        </w:div>
        <w:div w:id="1173110437">
          <w:marLeft w:val="0"/>
          <w:marRight w:val="0"/>
          <w:marTop w:val="0"/>
          <w:marBottom w:val="0"/>
          <w:divBdr>
            <w:top w:val="none" w:sz="0" w:space="0" w:color="auto"/>
            <w:left w:val="none" w:sz="0" w:space="0" w:color="auto"/>
            <w:bottom w:val="none" w:sz="0" w:space="0" w:color="auto"/>
            <w:right w:val="none" w:sz="0" w:space="0" w:color="auto"/>
          </w:divBdr>
        </w:div>
        <w:div w:id="1402556986">
          <w:marLeft w:val="0"/>
          <w:marRight w:val="0"/>
          <w:marTop w:val="0"/>
          <w:marBottom w:val="0"/>
          <w:divBdr>
            <w:top w:val="none" w:sz="0" w:space="0" w:color="auto"/>
            <w:left w:val="none" w:sz="0" w:space="0" w:color="auto"/>
            <w:bottom w:val="none" w:sz="0" w:space="0" w:color="auto"/>
            <w:right w:val="none" w:sz="0" w:space="0" w:color="auto"/>
          </w:divBdr>
        </w:div>
        <w:div w:id="767238341">
          <w:marLeft w:val="0"/>
          <w:marRight w:val="0"/>
          <w:marTop w:val="0"/>
          <w:marBottom w:val="0"/>
          <w:divBdr>
            <w:top w:val="none" w:sz="0" w:space="0" w:color="auto"/>
            <w:left w:val="none" w:sz="0" w:space="0" w:color="auto"/>
            <w:bottom w:val="none" w:sz="0" w:space="0" w:color="auto"/>
            <w:right w:val="none" w:sz="0" w:space="0" w:color="auto"/>
          </w:divBdr>
        </w:div>
        <w:div w:id="1758482409">
          <w:marLeft w:val="0"/>
          <w:marRight w:val="0"/>
          <w:marTop w:val="0"/>
          <w:marBottom w:val="0"/>
          <w:divBdr>
            <w:top w:val="none" w:sz="0" w:space="0" w:color="auto"/>
            <w:left w:val="none" w:sz="0" w:space="0" w:color="auto"/>
            <w:bottom w:val="none" w:sz="0" w:space="0" w:color="auto"/>
            <w:right w:val="none" w:sz="0" w:space="0" w:color="auto"/>
          </w:divBdr>
        </w:div>
      </w:divsChild>
    </w:div>
    <w:div w:id="945233364">
      <w:bodyDiv w:val="1"/>
      <w:marLeft w:val="0"/>
      <w:marRight w:val="0"/>
      <w:marTop w:val="0"/>
      <w:marBottom w:val="0"/>
      <w:divBdr>
        <w:top w:val="none" w:sz="0" w:space="0" w:color="auto"/>
        <w:left w:val="none" w:sz="0" w:space="0" w:color="auto"/>
        <w:bottom w:val="none" w:sz="0" w:space="0" w:color="auto"/>
        <w:right w:val="none" w:sz="0" w:space="0" w:color="auto"/>
      </w:divBdr>
      <w:divsChild>
        <w:div w:id="277030646">
          <w:marLeft w:val="0"/>
          <w:marRight w:val="0"/>
          <w:marTop w:val="0"/>
          <w:marBottom w:val="0"/>
          <w:divBdr>
            <w:top w:val="none" w:sz="0" w:space="0" w:color="auto"/>
            <w:left w:val="none" w:sz="0" w:space="0" w:color="auto"/>
            <w:bottom w:val="none" w:sz="0" w:space="0" w:color="auto"/>
            <w:right w:val="none" w:sz="0" w:space="0" w:color="auto"/>
          </w:divBdr>
          <w:divsChild>
            <w:div w:id="4566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2599">
      <w:bodyDiv w:val="1"/>
      <w:marLeft w:val="0"/>
      <w:marRight w:val="0"/>
      <w:marTop w:val="0"/>
      <w:marBottom w:val="0"/>
      <w:divBdr>
        <w:top w:val="none" w:sz="0" w:space="0" w:color="auto"/>
        <w:left w:val="none" w:sz="0" w:space="0" w:color="auto"/>
        <w:bottom w:val="none" w:sz="0" w:space="0" w:color="auto"/>
        <w:right w:val="none" w:sz="0" w:space="0" w:color="auto"/>
      </w:divBdr>
    </w:div>
    <w:div w:id="963316718">
      <w:bodyDiv w:val="1"/>
      <w:marLeft w:val="0"/>
      <w:marRight w:val="0"/>
      <w:marTop w:val="0"/>
      <w:marBottom w:val="0"/>
      <w:divBdr>
        <w:top w:val="none" w:sz="0" w:space="0" w:color="auto"/>
        <w:left w:val="none" w:sz="0" w:space="0" w:color="auto"/>
        <w:bottom w:val="none" w:sz="0" w:space="0" w:color="auto"/>
        <w:right w:val="none" w:sz="0" w:space="0" w:color="auto"/>
      </w:divBdr>
    </w:div>
    <w:div w:id="1010254849">
      <w:bodyDiv w:val="1"/>
      <w:marLeft w:val="0"/>
      <w:marRight w:val="0"/>
      <w:marTop w:val="0"/>
      <w:marBottom w:val="0"/>
      <w:divBdr>
        <w:top w:val="none" w:sz="0" w:space="0" w:color="auto"/>
        <w:left w:val="none" w:sz="0" w:space="0" w:color="auto"/>
        <w:bottom w:val="none" w:sz="0" w:space="0" w:color="auto"/>
        <w:right w:val="none" w:sz="0" w:space="0" w:color="auto"/>
      </w:divBdr>
    </w:div>
    <w:div w:id="1012802285">
      <w:bodyDiv w:val="1"/>
      <w:marLeft w:val="0"/>
      <w:marRight w:val="0"/>
      <w:marTop w:val="0"/>
      <w:marBottom w:val="0"/>
      <w:divBdr>
        <w:top w:val="none" w:sz="0" w:space="0" w:color="auto"/>
        <w:left w:val="none" w:sz="0" w:space="0" w:color="auto"/>
        <w:bottom w:val="none" w:sz="0" w:space="0" w:color="auto"/>
        <w:right w:val="none" w:sz="0" w:space="0" w:color="auto"/>
      </w:divBdr>
    </w:div>
    <w:div w:id="1021011184">
      <w:bodyDiv w:val="1"/>
      <w:marLeft w:val="0"/>
      <w:marRight w:val="0"/>
      <w:marTop w:val="0"/>
      <w:marBottom w:val="0"/>
      <w:divBdr>
        <w:top w:val="none" w:sz="0" w:space="0" w:color="auto"/>
        <w:left w:val="none" w:sz="0" w:space="0" w:color="auto"/>
        <w:bottom w:val="none" w:sz="0" w:space="0" w:color="auto"/>
        <w:right w:val="none" w:sz="0" w:space="0" w:color="auto"/>
      </w:divBdr>
    </w:div>
    <w:div w:id="1022437594">
      <w:bodyDiv w:val="1"/>
      <w:marLeft w:val="0"/>
      <w:marRight w:val="0"/>
      <w:marTop w:val="0"/>
      <w:marBottom w:val="0"/>
      <w:divBdr>
        <w:top w:val="none" w:sz="0" w:space="0" w:color="auto"/>
        <w:left w:val="none" w:sz="0" w:space="0" w:color="auto"/>
        <w:bottom w:val="none" w:sz="0" w:space="0" w:color="auto"/>
        <w:right w:val="none" w:sz="0" w:space="0" w:color="auto"/>
      </w:divBdr>
      <w:divsChild>
        <w:div w:id="1439448058">
          <w:marLeft w:val="0"/>
          <w:marRight w:val="0"/>
          <w:marTop w:val="0"/>
          <w:marBottom w:val="0"/>
          <w:divBdr>
            <w:top w:val="none" w:sz="0" w:space="0" w:color="auto"/>
            <w:left w:val="none" w:sz="0" w:space="0" w:color="auto"/>
            <w:bottom w:val="none" w:sz="0" w:space="0" w:color="auto"/>
            <w:right w:val="none" w:sz="0" w:space="0" w:color="auto"/>
          </w:divBdr>
        </w:div>
        <w:div w:id="2043937862">
          <w:marLeft w:val="0"/>
          <w:marRight w:val="0"/>
          <w:marTop w:val="0"/>
          <w:marBottom w:val="0"/>
          <w:divBdr>
            <w:top w:val="none" w:sz="0" w:space="0" w:color="auto"/>
            <w:left w:val="none" w:sz="0" w:space="0" w:color="auto"/>
            <w:bottom w:val="none" w:sz="0" w:space="0" w:color="auto"/>
            <w:right w:val="none" w:sz="0" w:space="0" w:color="auto"/>
          </w:divBdr>
        </w:div>
        <w:div w:id="1116873980">
          <w:marLeft w:val="0"/>
          <w:marRight w:val="0"/>
          <w:marTop w:val="0"/>
          <w:marBottom w:val="0"/>
          <w:divBdr>
            <w:top w:val="none" w:sz="0" w:space="0" w:color="auto"/>
            <w:left w:val="none" w:sz="0" w:space="0" w:color="auto"/>
            <w:bottom w:val="none" w:sz="0" w:space="0" w:color="auto"/>
            <w:right w:val="none" w:sz="0" w:space="0" w:color="auto"/>
          </w:divBdr>
          <w:divsChild>
            <w:div w:id="2088771464">
              <w:marLeft w:val="0"/>
              <w:marRight w:val="0"/>
              <w:marTop w:val="0"/>
              <w:marBottom w:val="0"/>
              <w:divBdr>
                <w:top w:val="none" w:sz="0" w:space="0" w:color="auto"/>
                <w:left w:val="none" w:sz="0" w:space="0" w:color="auto"/>
                <w:bottom w:val="none" w:sz="0" w:space="0" w:color="auto"/>
                <w:right w:val="none" w:sz="0" w:space="0" w:color="auto"/>
              </w:divBdr>
            </w:div>
          </w:divsChild>
        </w:div>
        <w:div w:id="323124415">
          <w:marLeft w:val="0"/>
          <w:marRight w:val="0"/>
          <w:marTop w:val="0"/>
          <w:marBottom w:val="0"/>
          <w:divBdr>
            <w:top w:val="none" w:sz="0" w:space="0" w:color="auto"/>
            <w:left w:val="none" w:sz="0" w:space="0" w:color="auto"/>
            <w:bottom w:val="none" w:sz="0" w:space="0" w:color="auto"/>
            <w:right w:val="none" w:sz="0" w:space="0" w:color="auto"/>
          </w:divBdr>
          <w:divsChild>
            <w:div w:id="1526674102">
              <w:marLeft w:val="0"/>
              <w:marRight w:val="0"/>
              <w:marTop w:val="0"/>
              <w:marBottom w:val="0"/>
              <w:divBdr>
                <w:top w:val="none" w:sz="0" w:space="0" w:color="auto"/>
                <w:left w:val="none" w:sz="0" w:space="0" w:color="auto"/>
                <w:bottom w:val="none" w:sz="0" w:space="0" w:color="auto"/>
                <w:right w:val="none" w:sz="0" w:space="0" w:color="auto"/>
              </w:divBdr>
            </w:div>
          </w:divsChild>
        </w:div>
        <w:div w:id="546727086">
          <w:marLeft w:val="0"/>
          <w:marRight w:val="0"/>
          <w:marTop w:val="0"/>
          <w:marBottom w:val="0"/>
          <w:divBdr>
            <w:top w:val="none" w:sz="0" w:space="0" w:color="auto"/>
            <w:left w:val="none" w:sz="0" w:space="0" w:color="auto"/>
            <w:bottom w:val="none" w:sz="0" w:space="0" w:color="auto"/>
            <w:right w:val="none" w:sz="0" w:space="0" w:color="auto"/>
          </w:divBdr>
          <w:divsChild>
            <w:div w:id="1216771251">
              <w:marLeft w:val="0"/>
              <w:marRight w:val="0"/>
              <w:marTop w:val="0"/>
              <w:marBottom w:val="0"/>
              <w:divBdr>
                <w:top w:val="none" w:sz="0" w:space="0" w:color="auto"/>
                <w:left w:val="none" w:sz="0" w:space="0" w:color="auto"/>
                <w:bottom w:val="none" w:sz="0" w:space="0" w:color="auto"/>
                <w:right w:val="none" w:sz="0" w:space="0" w:color="auto"/>
              </w:divBdr>
            </w:div>
          </w:divsChild>
        </w:div>
        <w:div w:id="1859924680">
          <w:marLeft w:val="0"/>
          <w:marRight w:val="0"/>
          <w:marTop w:val="0"/>
          <w:marBottom w:val="0"/>
          <w:divBdr>
            <w:top w:val="none" w:sz="0" w:space="0" w:color="auto"/>
            <w:left w:val="none" w:sz="0" w:space="0" w:color="auto"/>
            <w:bottom w:val="none" w:sz="0" w:space="0" w:color="auto"/>
            <w:right w:val="none" w:sz="0" w:space="0" w:color="auto"/>
          </w:divBdr>
          <w:divsChild>
            <w:div w:id="1962299991">
              <w:marLeft w:val="0"/>
              <w:marRight w:val="0"/>
              <w:marTop w:val="0"/>
              <w:marBottom w:val="0"/>
              <w:divBdr>
                <w:top w:val="none" w:sz="0" w:space="0" w:color="auto"/>
                <w:left w:val="none" w:sz="0" w:space="0" w:color="auto"/>
                <w:bottom w:val="none" w:sz="0" w:space="0" w:color="auto"/>
                <w:right w:val="none" w:sz="0" w:space="0" w:color="auto"/>
              </w:divBdr>
              <w:divsChild>
                <w:div w:id="5112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310829">
      <w:bodyDiv w:val="1"/>
      <w:marLeft w:val="0"/>
      <w:marRight w:val="0"/>
      <w:marTop w:val="0"/>
      <w:marBottom w:val="0"/>
      <w:divBdr>
        <w:top w:val="none" w:sz="0" w:space="0" w:color="auto"/>
        <w:left w:val="none" w:sz="0" w:space="0" w:color="auto"/>
        <w:bottom w:val="none" w:sz="0" w:space="0" w:color="auto"/>
        <w:right w:val="none" w:sz="0" w:space="0" w:color="auto"/>
      </w:divBdr>
    </w:div>
    <w:div w:id="1120107734">
      <w:bodyDiv w:val="1"/>
      <w:marLeft w:val="0"/>
      <w:marRight w:val="0"/>
      <w:marTop w:val="0"/>
      <w:marBottom w:val="0"/>
      <w:divBdr>
        <w:top w:val="none" w:sz="0" w:space="0" w:color="auto"/>
        <w:left w:val="none" w:sz="0" w:space="0" w:color="auto"/>
        <w:bottom w:val="none" w:sz="0" w:space="0" w:color="auto"/>
        <w:right w:val="none" w:sz="0" w:space="0" w:color="auto"/>
      </w:divBdr>
    </w:div>
    <w:div w:id="1142387717">
      <w:bodyDiv w:val="1"/>
      <w:marLeft w:val="0"/>
      <w:marRight w:val="0"/>
      <w:marTop w:val="0"/>
      <w:marBottom w:val="0"/>
      <w:divBdr>
        <w:top w:val="none" w:sz="0" w:space="0" w:color="auto"/>
        <w:left w:val="none" w:sz="0" w:space="0" w:color="auto"/>
        <w:bottom w:val="none" w:sz="0" w:space="0" w:color="auto"/>
        <w:right w:val="none" w:sz="0" w:space="0" w:color="auto"/>
      </w:divBdr>
    </w:div>
    <w:div w:id="1143742785">
      <w:bodyDiv w:val="1"/>
      <w:marLeft w:val="0"/>
      <w:marRight w:val="0"/>
      <w:marTop w:val="0"/>
      <w:marBottom w:val="0"/>
      <w:divBdr>
        <w:top w:val="none" w:sz="0" w:space="0" w:color="auto"/>
        <w:left w:val="none" w:sz="0" w:space="0" w:color="auto"/>
        <w:bottom w:val="none" w:sz="0" w:space="0" w:color="auto"/>
        <w:right w:val="none" w:sz="0" w:space="0" w:color="auto"/>
      </w:divBdr>
      <w:divsChild>
        <w:div w:id="790981801">
          <w:marLeft w:val="0"/>
          <w:marRight w:val="0"/>
          <w:marTop w:val="0"/>
          <w:marBottom w:val="0"/>
          <w:divBdr>
            <w:top w:val="none" w:sz="0" w:space="0" w:color="auto"/>
            <w:left w:val="none" w:sz="0" w:space="0" w:color="auto"/>
            <w:bottom w:val="none" w:sz="0" w:space="0" w:color="auto"/>
            <w:right w:val="none" w:sz="0" w:space="0" w:color="auto"/>
          </w:divBdr>
          <w:divsChild>
            <w:div w:id="101196610">
              <w:marLeft w:val="0"/>
              <w:marRight w:val="0"/>
              <w:marTop w:val="0"/>
              <w:marBottom w:val="0"/>
              <w:divBdr>
                <w:top w:val="none" w:sz="0" w:space="0" w:color="auto"/>
                <w:left w:val="none" w:sz="0" w:space="0" w:color="auto"/>
                <w:bottom w:val="none" w:sz="0" w:space="0" w:color="auto"/>
                <w:right w:val="none" w:sz="0" w:space="0" w:color="auto"/>
              </w:divBdr>
              <w:divsChild>
                <w:div w:id="36241688">
                  <w:marLeft w:val="0"/>
                  <w:marRight w:val="0"/>
                  <w:marTop w:val="120"/>
                  <w:marBottom w:val="0"/>
                  <w:divBdr>
                    <w:top w:val="none" w:sz="0" w:space="0" w:color="auto"/>
                    <w:left w:val="none" w:sz="0" w:space="0" w:color="auto"/>
                    <w:bottom w:val="none" w:sz="0" w:space="0" w:color="auto"/>
                    <w:right w:val="none" w:sz="0" w:space="0" w:color="auto"/>
                  </w:divBdr>
                  <w:divsChild>
                    <w:div w:id="1173105427">
                      <w:marLeft w:val="0"/>
                      <w:marRight w:val="0"/>
                      <w:marTop w:val="0"/>
                      <w:marBottom w:val="0"/>
                      <w:divBdr>
                        <w:top w:val="none" w:sz="0" w:space="0" w:color="auto"/>
                        <w:left w:val="none" w:sz="0" w:space="0" w:color="auto"/>
                        <w:bottom w:val="none" w:sz="0" w:space="0" w:color="auto"/>
                        <w:right w:val="none" w:sz="0" w:space="0" w:color="auto"/>
                      </w:divBdr>
                      <w:divsChild>
                        <w:div w:id="1050304474">
                          <w:marLeft w:val="0"/>
                          <w:marRight w:val="0"/>
                          <w:marTop w:val="0"/>
                          <w:marBottom w:val="0"/>
                          <w:divBdr>
                            <w:top w:val="none" w:sz="0" w:space="0" w:color="auto"/>
                            <w:left w:val="none" w:sz="0" w:space="0" w:color="auto"/>
                            <w:bottom w:val="none" w:sz="0" w:space="0" w:color="auto"/>
                            <w:right w:val="none" w:sz="0" w:space="0" w:color="auto"/>
                          </w:divBdr>
                          <w:divsChild>
                            <w:div w:id="315959085">
                              <w:marLeft w:val="0"/>
                              <w:marRight w:val="0"/>
                              <w:marTop w:val="0"/>
                              <w:marBottom w:val="0"/>
                              <w:divBdr>
                                <w:top w:val="none" w:sz="0" w:space="0" w:color="auto"/>
                                <w:left w:val="none" w:sz="0" w:space="0" w:color="auto"/>
                                <w:bottom w:val="none" w:sz="0" w:space="0" w:color="auto"/>
                                <w:right w:val="none" w:sz="0" w:space="0" w:color="auto"/>
                              </w:divBdr>
                            </w:div>
                            <w:div w:id="68306844">
                              <w:marLeft w:val="0"/>
                              <w:marRight w:val="0"/>
                              <w:marTop w:val="0"/>
                              <w:marBottom w:val="0"/>
                              <w:divBdr>
                                <w:top w:val="none" w:sz="0" w:space="0" w:color="auto"/>
                                <w:left w:val="none" w:sz="0" w:space="0" w:color="auto"/>
                                <w:bottom w:val="none" w:sz="0" w:space="0" w:color="auto"/>
                                <w:right w:val="none" w:sz="0" w:space="0" w:color="auto"/>
                              </w:divBdr>
                            </w:div>
                            <w:div w:id="1154756226">
                              <w:marLeft w:val="0"/>
                              <w:marRight w:val="0"/>
                              <w:marTop w:val="0"/>
                              <w:marBottom w:val="0"/>
                              <w:divBdr>
                                <w:top w:val="none" w:sz="0" w:space="0" w:color="auto"/>
                                <w:left w:val="none" w:sz="0" w:space="0" w:color="auto"/>
                                <w:bottom w:val="none" w:sz="0" w:space="0" w:color="auto"/>
                                <w:right w:val="none" w:sz="0" w:space="0" w:color="auto"/>
                              </w:divBdr>
                            </w:div>
                            <w:div w:id="1219168775">
                              <w:marLeft w:val="0"/>
                              <w:marRight w:val="0"/>
                              <w:marTop w:val="0"/>
                              <w:marBottom w:val="0"/>
                              <w:divBdr>
                                <w:top w:val="none" w:sz="0" w:space="0" w:color="auto"/>
                                <w:left w:val="none" w:sz="0" w:space="0" w:color="auto"/>
                                <w:bottom w:val="none" w:sz="0" w:space="0" w:color="auto"/>
                                <w:right w:val="none" w:sz="0" w:space="0" w:color="auto"/>
                              </w:divBdr>
                            </w:div>
                            <w:div w:id="1112046256">
                              <w:marLeft w:val="0"/>
                              <w:marRight w:val="0"/>
                              <w:marTop w:val="0"/>
                              <w:marBottom w:val="0"/>
                              <w:divBdr>
                                <w:top w:val="none" w:sz="0" w:space="0" w:color="auto"/>
                                <w:left w:val="none" w:sz="0" w:space="0" w:color="auto"/>
                                <w:bottom w:val="none" w:sz="0" w:space="0" w:color="auto"/>
                                <w:right w:val="none" w:sz="0" w:space="0" w:color="auto"/>
                              </w:divBdr>
                            </w:div>
                            <w:div w:id="1494108691">
                              <w:marLeft w:val="0"/>
                              <w:marRight w:val="0"/>
                              <w:marTop w:val="0"/>
                              <w:marBottom w:val="0"/>
                              <w:divBdr>
                                <w:top w:val="none" w:sz="0" w:space="0" w:color="auto"/>
                                <w:left w:val="none" w:sz="0" w:space="0" w:color="auto"/>
                                <w:bottom w:val="none" w:sz="0" w:space="0" w:color="auto"/>
                                <w:right w:val="none" w:sz="0" w:space="0" w:color="auto"/>
                              </w:divBdr>
                            </w:div>
                            <w:div w:id="1260135765">
                              <w:marLeft w:val="0"/>
                              <w:marRight w:val="0"/>
                              <w:marTop w:val="0"/>
                              <w:marBottom w:val="0"/>
                              <w:divBdr>
                                <w:top w:val="none" w:sz="0" w:space="0" w:color="auto"/>
                                <w:left w:val="none" w:sz="0" w:space="0" w:color="auto"/>
                                <w:bottom w:val="none" w:sz="0" w:space="0" w:color="auto"/>
                                <w:right w:val="none" w:sz="0" w:space="0" w:color="auto"/>
                              </w:divBdr>
                            </w:div>
                            <w:div w:id="1204948209">
                              <w:marLeft w:val="0"/>
                              <w:marRight w:val="0"/>
                              <w:marTop w:val="0"/>
                              <w:marBottom w:val="0"/>
                              <w:divBdr>
                                <w:top w:val="none" w:sz="0" w:space="0" w:color="auto"/>
                                <w:left w:val="none" w:sz="0" w:space="0" w:color="auto"/>
                                <w:bottom w:val="none" w:sz="0" w:space="0" w:color="auto"/>
                                <w:right w:val="none" w:sz="0" w:space="0" w:color="auto"/>
                              </w:divBdr>
                            </w:div>
                            <w:div w:id="71465887">
                              <w:marLeft w:val="0"/>
                              <w:marRight w:val="0"/>
                              <w:marTop w:val="0"/>
                              <w:marBottom w:val="0"/>
                              <w:divBdr>
                                <w:top w:val="none" w:sz="0" w:space="0" w:color="auto"/>
                                <w:left w:val="none" w:sz="0" w:space="0" w:color="auto"/>
                                <w:bottom w:val="none" w:sz="0" w:space="0" w:color="auto"/>
                                <w:right w:val="none" w:sz="0" w:space="0" w:color="auto"/>
                              </w:divBdr>
                            </w:div>
                            <w:div w:id="76765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9666537">
      <w:bodyDiv w:val="1"/>
      <w:marLeft w:val="0"/>
      <w:marRight w:val="0"/>
      <w:marTop w:val="0"/>
      <w:marBottom w:val="0"/>
      <w:divBdr>
        <w:top w:val="none" w:sz="0" w:space="0" w:color="auto"/>
        <w:left w:val="none" w:sz="0" w:space="0" w:color="auto"/>
        <w:bottom w:val="none" w:sz="0" w:space="0" w:color="auto"/>
        <w:right w:val="none" w:sz="0" w:space="0" w:color="auto"/>
      </w:divBdr>
      <w:divsChild>
        <w:div w:id="1260019484">
          <w:marLeft w:val="0"/>
          <w:marRight w:val="0"/>
          <w:marTop w:val="225"/>
          <w:marBottom w:val="0"/>
          <w:divBdr>
            <w:top w:val="none" w:sz="0" w:space="0" w:color="auto"/>
            <w:left w:val="none" w:sz="0" w:space="0" w:color="auto"/>
            <w:bottom w:val="none" w:sz="0" w:space="0" w:color="auto"/>
            <w:right w:val="none" w:sz="0" w:space="0" w:color="auto"/>
          </w:divBdr>
          <w:divsChild>
            <w:div w:id="1062682056">
              <w:marLeft w:val="0"/>
              <w:marRight w:val="0"/>
              <w:marTop w:val="0"/>
              <w:marBottom w:val="0"/>
              <w:divBdr>
                <w:top w:val="none" w:sz="0" w:space="0" w:color="auto"/>
                <w:left w:val="none" w:sz="0" w:space="0" w:color="auto"/>
                <w:bottom w:val="none" w:sz="0" w:space="0" w:color="auto"/>
                <w:right w:val="none" w:sz="0" w:space="0" w:color="auto"/>
              </w:divBdr>
              <w:divsChild>
                <w:div w:id="18333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450907">
      <w:bodyDiv w:val="1"/>
      <w:marLeft w:val="0"/>
      <w:marRight w:val="0"/>
      <w:marTop w:val="0"/>
      <w:marBottom w:val="0"/>
      <w:divBdr>
        <w:top w:val="none" w:sz="0" w:space="0" w:color="auto"/>
        <w:left w:val="none" w:sz="0" w:space="0" w:color="auto"/>
        <w:bottom w:val="none" w:sz="0" w:space="0" w:color="auto"/>
        <w:right w:val="none" w:sz="0" w:space="0" w:color="auto"/>
      </w:divBdr>
    </w:div>
    <w:div w:id="1219052521">
      <w:bodyDiv w:val="1"/>
      <w:marLeft w:val="0"/>
      <w:marRight w:val="0"/>
      <w:marTop w:val="0"/>
      <w:marBottom w:val="0"/>
      <w:divBdr>
        <w:top w:val="none" w:sz="0" w:space="0" w:color="auto"/>
        <w:left w:val="none" w:sz="0" w:space="0" w:color="auto"/>
        <w:bottom w:val="none" w:sz="0" w:space="0" w:color="auto"/>
        <w:right w:val="none" w:sz="0" w:space="0" w:color="auto"/>
      </w:divBdr>
    </w:div>
    <w:div w:id="1270968804">
      <w:bodyDiv w:val="1"/>
      <w:marLeft w:val="0"/>
      <w:marRight w:val="0"/>
      <w:marTop w:val="0"/>
      <w:marBottom w:val="0"/>
      <w:divBdr>
        <w:top w:val="none" w:sz="0" w:space="0" w:color="auto"/>
        <w:left w:val="none" w:sz="0" w:space="0" w:color="auto"/>
        <w:bottom w:val="none" w:sz="0" w:space="0" w:color="auto"/>
        <w:right w:val="none" w:sz="0" w:space="0" w:color="auto"/>
      </w:divBdr>
    </w:div>
    <w:div w:id="1273703682">
      <w:bodyDiv w:val="1"/>
      <w:marLeft w:val="0"/>
      <w:marRight w:val="0"/>
      <w:marTop w:val="0"/>
      <w:marBottom w:val="0"/>
      <w:divBdr>
        <w:top w:val="none" w:sz="0" w:space="0" w:color="auto"/>
        <w:left w:val="none" w:sz="0" w:space="0" w:color="auto"/>
        <w:bottom w:val="none" w:sz="0" w:space="0" w:color="auto"/>
        <w:right w:val="none" w:sz="0" w:space="0" w:color="auto"/>
      </w:divBdr>
    </w:div>
    <w:div w:id="1296790007">
      <w:bodyDiv w:val="1"/>
      <w:marLeft w:val="0"/>
      <w:marRight w:val="0"/>
      <w:marTop w:val="0"/>
      <w:marBottom w:val="0"/>
      <w:divBdr>
        <w:top w:val="none" w:sz="0" w:space="0" w:color="auto"/>
        <w:left w:val="none" w:sz="0" w:space="0" w:color="auto"/>
        <w:bottom w:val="none" w:sz="0" w:space="0" w:color="auto"/>
        <w:right w:val="none" w:sz="0" w:space="0" w:color="auto"/>
      </w:divBdr>
    </w:div>
    <w:div w:id="1309507459">
      <w:bodyDiv w:val="1"/>
      <w:marLeft w:val="0"/>
      <w:marRight w:val="0"/>
      <w:marTop w:val="0"/>
      <w:marBottom w:val="0"/>
      <w:divBdr>
        <w:top w:val="none" w:sz="0" w:space="0" w:color="auto"/>
        <w:left w:val="none" w:sz="0" w:space="0" w:color="auto"/>
        <w:bottom w:val="none" w:sz="0" w:space="0" w:color="auto"/>
        <w:right w:val="none" w:sz="0" w:space="0" w:color="auto"/>
      </w:divBdr>
    </w:div>
    <w:div w:id="1321619780">
      <w:bodyDiv w:val="1"/>
      <w:marLeft w:val="0"/>
      <w:marRight w:val="0"/>
      <w:marTop w:val="0"/>
      <w:marBottom w:val="0"/>
      <w:divBdr>
        <w:top w:val="none" w:sz="0" w:space="0" w:color="auto"/>
        <w:left w:val="none" w:sz="0" w:space="0" w:color="auto"/>
        <w:bottom w:val="none" w:sz="0" w:space="0" w:color="auto"/>
        <w:right w:val="none" w:sz="0" w:space="0" w:color="auto"/>
      </w:divBdr>
    </w:div>
    <w:div w:id="1345747224">
      <w:bodyDiv w:val="1"/>
      <w:marLeft w:val="0"/>
      <w:marRight w:val="0"/>
      <w:marTop w:val="0"/>
      <w:marBottom w:val="0"/>
      <w:divBdr>
        <w:top w:val="none" w:sz="0" w:space="0" w:color="auto"/>
        <w:left w:val="none" w:sz="0" w:space="0" w:color="auto"/>
        <w:bottom w:val="none" w:sz="0" w:space="0" w:color="auto"/>
        <w:right w:val="none" w:sz="0" w:space="0" w:color="auto"/>
      </w:divBdr>
    </w:div>
    <w:div w:id="1390303833">
      <w:bodyDiv w:val="1"/>
      <w:marLeft w:val="0"/>
      <w:marRight w:val="0"/>
      <w:marTop w:val="0"/>
      <w:marBottom w:val="0"/>
      <w:divBdr>
        <w:top w:val="none" w:sz="0" w:space="0" w:color="auto"/>
        <w:left w:val="none" w:sz="0" w:space="0" w:color="auto"/>
        <w:bottom w:val="none" w:sz="0" w:space="0" w:color="auto"/>
        <w:right w:val="none" w:sz="0" w:space="0" w:color="auto"/>
      </w:divBdr>
    </w:div>
    <w:div w:id="1392071332">
      <w:bodyDiv w:val="1"/>
      <w:marLeft w:val="0"/>
      <w:marRight w:val="0"/>
      <w:marTop w:val="0"/>
      <w:marBottom w:val="0"/>
      <w:divBdr>
        <w:top w:val="none" w:sz="0" w:space="0" w:color="auto"/>
        <w:left w:val="none" w:sz="0" w:space="0" w:color="auto"/>
        <w:bottom w:val="none" w:sz="0" w:space="0" w:color="auto"/>
        <w:right w:val="none" w:sz="0" w:space="0" w:color="auto"/>
      </w:divBdr>
    </w:div>
    <w:div w:id="1400978258">
      <w:bodyDiv w:val="1"/>
      <w:marLeft w:val="0"/>
      <w:marRight w:val="0"/>
      <w:marTop w:val="0"/>
      <w:marBottom w:val="0"/>
      <w:divBdr>
        <w:top w:val="none" w:sz="0" w:space="0" w:color="auto"/>
        <w:left w:val="none" w:sz="0" w:space="0" w:color="auto"/>
        <w:bottom w:val="none" w:sz="0" w:space="0" w:color="auto"/>
        <w:right w:val="none" w:sz="0" w:space="0" w:color="auto"/>
      </w:divBdr>
    </w:div>
    <w:div w:id="1457986062">
      <w:bodyDiv w:val="1"/>
      <w:marLeft w:val="0"/>
      <w:marRight w:val="0"/>
      <w:marTop w:val="0"/>
      <w:marBottom w:val="0"/>
      <w:divBdr>
        <w:top w:val="none" w:sz="0" w:space="0" w:color="auto"/>
        <w:left w:val="none" w:sz="0" w:space="0" w:color="auto"/>
        <w:bottom w:val="none" w:sz="0" w:space="0" w:color="auto"/>
        <w:right w:val="none" w:sz="0" w:space="0" w:color="auto"/>
      </w:divBdr>
      <w:divsChild>
        <w:div w:id="2095741372">
          <w:marLeft w:val="0"/>
          <w:marRight w:val="0"/>
          <w:marTop w:val="0"/>
          <w:marBottom w:val="0"/>
          <w:divBdr>
            <w:top w:val="none" w:sz="0" w:space="0" w:color="auto"/>
            <w:left w:val="none" w:sz="0" w:space="0" w:color="auto"/>
            <w:bottom w:val="none" w:sz="0" w:space="0" w:color="auto"/>
            <w:right w:val="none" w:sz="0" w:space="0" w:color="auto"/>
          </w:divBdr>
        </w:div>
        <w:div w:id="1442140622">
          <w:marLeft w:val="0"/>
          <w:marRight w:val="0"/>
          <w:marTop w:val="0"/>
          <w:marBottom w:val="0"/>
          <w:divBdr>
            <w:top w:val="none" w:sz="0" w:space="0" w:color="auto"/>
            <w:left w:val="none" w:sz="0" w:space="0" w:color="auto"/>
            <w:bottom w:val="none" w:sz="0" w:space="0" w:color="auto"/>
            <w:right w:val="none" w:sz="0" w:space="0" w:color="auto"/>
          </w:divBdr>
        </w:div>
        <w:div w:id="2115048684">
          <w:marLeft w:val="0"/>
          <w:marRight w:val="0"/>
          <w:marTop w:val="0"/>
          <w:marBottom w:val="0"/>
          <w:divBdr>
            <w:top w:val="none" w:sz="0" w:space="0" w:color="auto"/>
            <w:left w:val="none" w:sz="0" w:space="0" w:color="auto"/>
            <w:bottom w:val="none" w:sz="0" w:space="0" w:color="auto"/>
            <w:right w:val="none" w:sz="0" w:space="0" w:color="auto"/>
          </w:divBdr>
        </w:div>
        <w:div w:id="952706159">
          <w:marLeft w:val="0"/>
          <w:marRight w:val="0"/>
          <w:marTop w:val="0"/>
          <w:marBottom w:val="0"/>
          <w:divBdr>
            <w:top w:val="none" w:sz="0" w:space="0" w:color="auto"/>
            <w:left w:val="none" w:sz="0" w:space="0" w:color="auto"/>
            <w:bottom w:val="none" w:sz="0" w:space="0" w:color="auto"/>
            <w:right w:val="none" w:sz="0" w:space="0" w:color="auto"/>
          </w:divBdr>
        </w:div>
        <w:div w:id="1336806852">
          <w:marLeft w:val="0"/>
          <w:marRight w:val="0"/>
          <w:marTop w:val="0"/>
          <w:marBottom w:val="0"/>
          <w:divBdr>
            <w:top w:val="none" w:sz="0" w:space="0" w:color="auto"/>
            <w:left w:val="none" w:sz="0" w:space="0" w:color="auto"/>
            <w:bottom w:val="none" w:sz="0" w:space="0" w:color="auto"/>
            <w:right w:val="none" w:sz="0" w:space="0" w:color="auto"/>
          </w:divBdr>
        </w:div>
      </w:divsChild>
    </w:div>
    <w:div w:id="1491487600">
      <w:bodyDiv w:val="1"/>
      <w:marLeft w:val="0"/>
      <w:marRight w:val="0"/>
      <w:marTop w:val="0"/>
      <w:marBottom w:val="0"/>
      <w:divBdr>
        <w:top w:val="none" w:sz="0" w:space="0" w:color="auto"/>
        <w:left w:val="none" w:sz="0" w:space="0" w:color="auto"/>
        <w:bottom w:val="none" w:sz="0" w:space="0" w:color="auto"/>
        <w:right w:val="none" w:sz="0" w:space="0" w:color="auto"/>
      </w:divBdr>
    </w:div>
    <w:div w:id="1564490213">
      <w:bodyDiv w:val="1"/>
      <w:marLeft w:val="0"/>
      <w:marRight w:val="0"/>
      <w:marTop w:val="0"/>
      <w:marBottom w:val="0"/>
      <w:divBdr>
        <w:top w:val="none" w:sz="0" w:space="0" w:color="auto"/>
        <w:left w:val="none" w:sz="0" w:space="0" w:color="auto"/>
        <w:bottom w:val="none" w:sz="0" w:space="0" w:color="auto"/>
        <w:right w:val="none" w:sz="0" w:space="0" w:color="auto"/>
      </w:divBdr>
    </w:div>
    <w:div w:id="1636176125">
      <w:bodyDiv w:val="1"/>
      <w:marLeft w:val="0"/>
      <w:marRight w:val="0"/>
      <w:marTop w:val="0"/>
      <w:marBottom w:val="0"/>
      <w:divBdr>
        <w:top w:val="none" w:sz="0" w:space="0" w:color="auto"/>
        <w:left w:val="none" w:sz="0" w:space="0" w:color="auto"/>
        <w:bottom w:val="none" w:sz="0" w:space="0" w:color="auto"/>
        <w:right w:val="none" w:sz="0" w:space="0" w:color="auto"/>
      </w:divBdr>
    </w:div>
    <w:div w:id="1738548729">
      <w:bodyDiv w:val="1"/>
      <w:marLeft w:val="0"/>
      <w:marRight w:val="0"/>
      <w:marTop w:val="0"/>
      <w:marBottom w:val="0"/>
      <w:divBdr>
        <w:top w:val="none" w:sz="0" w:space="0" w:color="auto"/>
        <w:left w:val="none" w:sz="0" w:space="0" w:color="auto"/>
        <w:bottom w:val="none" w:sz="0" w:space="0" w:color="auto"/>
        <w:right w:val="none" w:sz="0" w:space="0" w:color="auto"/>
      </w:divBdr>
      <w:divsChild>
        <w:div w:id="1980188167">
          <w:marLeft w:val="0"/>
          <w:marRight w:val="0"/>
          <w:marTop w:val="0"/>
          <w:marBottom w:val="0"/>
          <w:divBdr>
            <w:top w:val="none" w:sz="0" w:space="0" w:color="auto"/>
            <w:left w:val="none" w:sz="0" w:space="0" w:color="auto"/>
            <w:bottom w:val="none" w:sz="0" w:space="0" w:color="auto"/>
            <w:right w:val="none" w:sz="0" w:space="0" w:color="auto"/>
          </w:divBdr>
        </w:div>
        <w:div w:id="311181269">
          <w:marLeft w:val="0"/>
          <w:marRight w:val="0"/>
          <w:marTop w:val="0"/>
          <w:marBottom w:val="0"/>
          <w:divBdr>
            <w:top w:val="none" w:sz="0" w:space="0" w:color="auto"/>
            <w:left w:val="none" w:sz="0" w:space="0" w:color="auto"/>
            <w:bottom w:val="none" w:sz="0" w:space="0" w:color="auto"/>
            <w:right w:val="none" w:sz="0" w:space="0" w:color="auto"/>
          </w:divBdr>
        </w:div>
      </w:divsChild>
    </w:div>
    <w:div w:id="1831671496">
      <w:bodyDiv w:val="1"/>
      <w:marLeft w:val="0"/>
      <w:marRight w:val="0"/>
      <w:marTop w:val="0"/>
      <w:marBottom w:val="0"/>
      <w:divBdr>
        <w:top w:val="none" w:sz="0" w:space="0" w:color="auto"/>
        <w:left w:val="none" w:sz="0" w:space="0" w:color="auto"/>
        <w:bottom w:val="none" w:sz="0" w:space="0" w:color="auto"/>
        <w:right w:val="none" w:sz="0" w:space="0" w:color="auto"/>
      </w:divBdr>
    </w:div>
    <w:div w:id="1856267403">
      <w:bodyDiv w:val="1"/>
      <w:marLeft w:val="0"/>
      <w:marRight w:val="0"/>
      <w:marTop w:val="0"/>
      <w:marBottom w:val="0"/>
      <w:divBdr>
        <w:top w:val="none" w:sz="0" w:space="0" w:color="auto"/>
        <w:left w:val="none" w:sz="0" w:space="0" w:color="auto"/>
        <w:bottom w:val="none" w:sz="0" w:space="0" w:color="auto"/>
        <w:right w:val="none" w:sz="0" w:space="0" w:color="auto"/>
      </w:divBdr>
    </w:div>
    <w:div w:id="1859000689">
      <w:bodyDiv w:val="1"/>
      <w:marLeft w:val="0"/>
      <w:marRight w:val="0"/>
      <w:marTop w:val="0"/>
      <w:marBottom w:val="0"/>
      <w:divBdr>
        <w:top w:val="none" w:sz="0" w:space="0" w:color="auto"/>
        <w:left w:val="none" w:sz="0" w:space="0" w:color="auto"/>
        <w:bottom w:val="none" w:sz="0" w:space="0" w:color="auto"/>
        <w:right w:val="none" w:sz="0" w:space="0" w:color="auto"/>
      </w:divBdr>
    </w:div>
    <w:div w:id="1896702549">
      <w:bodyDiv w:val="1"/>
      <w:marLeft w:val="0"/>
      <w:marRight w:val="0"/>
      <w:marTop w:val="0"/>
      <w:marBottom w:val="0"/>
      <w:divBdr>
        <w:top w:val="none" w:sz="0" w:space="0" w:color="auto"/>
        <w:left w:val="none" w:sz="0" w:space="0" w:color="auto"/>
        <w:bottom w:val="none" w:sz="0" w:space="0" w:color="auto"/>
        <w:right w:val="none" w:sz="0" w:space="0" w:color="auto"/>
      </w:divBdr>
      <w:divsChild>
        <w:div w:id="996154239">
          <w:marLeft w:val="0"/>
          <w:marRight w:val="0"/>
          <w:marTop w:val="0"/>
          <w:marBottom w:val="0"/>
          <w:divBdr>
            <w:top w:val="none" w:sz="0" w:space="0" w:color="auto"/>
            <w:left w:val="none" w:sz="0" w:space="0" w:color="auto"/>
            <w:bottom w:val="none" w:sz="0" w:space="0" w:color="auto"/>
            <w:right w:val="none" w:sz="0" w:space="0" w:color="auto"/>
          </w:divBdr>
        </w:div>
        <w:div w:id="1768774477">
          <w:marLeft w:val="0"/>
          <w:marRight w:val="0"/>
          <w:marTop w:val="0"/>
          <w:marBottom w:val="0"/>
          <w:divBdr>
            <w:top w:val="none" w:sz="0" w:space="0" w:color="auto"/>
            <w:left w:val="none" w:sz="0" w:space="0" w:color="auto"/>
            <w:bottom w:val="none" w:sz="0" w:space="0" w:color="auto"/>
            <w:right w:val="none" w:sz="0" w:space="0" w:color="auto"/>
          </w:divBdr>
        </w:div>
        <w:div w:id="960692708">
          <w:marLeft w:val="0"/>
          <w:marRight w:val="0"/>
          <w:marTop w:val="0"/>
          <w:marBottom w:val="0"/>
          <w:divBdr>
            <w:top w:val="none" w:sz="0" w:space="0" w:color="auto"/>
            <w:left w:val="none" w:sz="0" w:space="0" w:color="auto"/>
            <w:bottom w:val="none" w:sz="0" w:space="0" w:color="auto"/>
            <w:right w:val="none" w:sz="0" w:space="0" w:color="auto"/>
          </w:divBdr>
        </w:div>
        <w:div w:id="119300291">
          <w:marLeft w:val="0"/>
          <w:marRight w:val="0"/>
          <w:marTop w:val="0"/>
          <w:marBottom w:val="0"/>
          <w:divBdr>
            <w:top w:val="none" w:sz="0" w:space="0" w:color="auto"/>
            <w:left w:val="none" w:sz="0" w:space="0" w:color="auto"/>
            <w:bottom w:val="none" w:sz="0" w:space="0" w:color="auto"/>
            <w:right w:val="none" w:sz="0" w:space="0" w:color="auto"/>
          </w:divBdr>
        </w:div>
        <w:div w:id="921644281">
          <w:marLeft w:val="0"/>
          <w:marRight w:val="0"/>
          <w:marTop w:val="0"/>
          <w:marBottom w:val="0"/>
          <w:divBdr>
            <w:top w:val="none" w:sz="0" w:space="0" w:color="auto"/>
            <w:left w:val="none" w:sz="0" w:space="0" w:color="auto"/>
            <w:bottom w:val="none" w:sz="0" w:space="0" w:color="auto"/>
            <w:right w:val="none" w:sz="0" w:space="0" w:color="auto"/>
          </w:divBdr>
        </w:div>
      </w:divsChild>
    </w:div>
    <w:div w:id="1917745061">
      <w:bodyDiv w:val="1"/>
      <w:marLeft w:val="0"/>
      <w:marRight w:val="0"/>
      <w:marTop w:val="0"/>
      <w:marBottom w:val="0"/>
      <w:divBdr>
        <w:top w:val="none" w:sz="0" w:space="0" w:color="auto"/>
        <w:left w:val="none" w:sz="0" w:space="0" w:color="auto"/>
        <w:bottom w:val="none" w:sz="0" w:space="0" w:color="auto"/>
        <w:right w:val="none" w:sz="0" w:space="0" w:color="auto"/>
      </w:divBdr>
    </w:div>
    <w:div w:id="1984889020">
      <w:bodyDiv w:val="1"/>
      <w:marLeft w:val="0"/>
      <w:marRight w:val="0"/>
      <w:marTop w:val="0"/>
      <w:marBottom w:val="0"/>
      <w:divBdr>
        <w:top w:val="none" w:sz="0" w:space="0" w:color="auto"/>
        <w:left w:val="none" w:sz="0" w:space="0" w:color="auto"/>
        <w:bottom w:val="none" w:sz="0" w:space="0" w:color="auto"/>
        <w:right w:val="none" w:sz="0" w:space="0" w:color="auto"/>
      </w:divBdr>
      <w:divsChild>
        <w:div w:id="469638255">
          <w:marLeft w:val="0"/>
          <w:marRight w:val="0"/>
          <w:marTop w:val="0"/>
          <w:marBottom w:val="0"/>
          <w:divBdr>
            <w:top w:val="none" w:sz="0" w:space="0" w:color="auto"/>
            <w:left w:val="none" w:sz="0" w:space="0" w:color="auto"/>
            <w:bottom w:val="none" w:sz="0" w:space="0" w:color="auto"/>
            <w:right w:val="none" w:sz="0" w:space="0" w:color="auto"/>
          </w:divBdr>
        </w:div>
        <w:div w:id="1741905877">
          <w:marLeft w:val="0"/>
          <w:marRight w:val="0"/>
          <w:marTop w:val="0"/>
          <w:marBottom w:val="0"/>
          <w:divBdr>
            <w:top w:val="none" w:sz="0" w:space="0" w:color="auto"/>
            <w:left w:val="none" w:sz="0" w:space="0" w:color="auto"/>
            <w:bottom w:val="none" w:sz="0" w:space="0" w:color="auto"/>
            <w:right w:val="none" w:sz="0" w:space="0" w:color="auto"/>
          </w:divBdr>
        </w:div>
        <w:div w:id="1711563571">
          <w:marLeft w:val="0"/>
          <w:marRight w:val="0"/>
          <w:marTop w:val="0"/>
          <w:marBottom w:val="0"/>
          <w:divBdr>
            <w:top w:val="none" w:sz="0" w:space="0" w:color="auto"/>
            <w:left w:val="none" w:sz="0" w:space="0" w:color="auto"/>
            <w:bottom w:val="none" w:sz="0" w:space="0" w:color="auto"/>
            <w:right w:val="none" w:sz="0" w:space="0" w:color="auto"/>
          </w:divBdr>
        </w:div>
        <w:div w:id="574585847">
          <w:marLeft w:val="0"/>
          <w:marRight w:val="0"/>
          <w:marTop w:val="0"/>
          <w:marBottom w:val="0"/>
          <w:divBdr>
            <w:top w:val="none" w:sz="0" w:space="0" w:color="auto"/>
            <w:left w:val="none" w:sz="0" w:space="0" w:color="auto"/>
            <w:bottom w:val="none" w:sz="0" w:space="0" w:color="auto"/>
            <w:right w:val="none" w:sz="0" w:space="0" w:color="auto"/>
          </w:divBdr>
          <w:divsChild>
            <w:div w:id="784497623">
              <w:marLeft w:val="0"/>
              <w:marRight w:val="0"/>
              <w:marTop w:val="0"/>
              <w:marBottom w:val="0"/>
              <w:divBdr>
                <w:top w:val="none" w:sz="0" w:space="0" w:color="auto"/>
                <w:left w:val="none" w:sz="0" w:space="0" w:color="auto"/>
                <w:bottom w:val="none" w:sz="0" w:space="0" w:color="auto"/>
                <w:right w:val="none" w:sz="0" w:space="0" w:color="auto"/>
              </w:divBdr>
            </w:div>
          </w:divsChild>
        </w:div>
        <w:div w:id="1431001941">
          <w:marLeft w:val="0"/>
          <w:marRight w:val="0"/>
          <w:marTop w:val="0"/>
          <w:marBottom w:val="0"/>
          <w:divBdr>
            <w:top w:val="none" w:sz="0" w:space="0" w:color="auto"/>
            <w:left w:val="none" w:sz="0" w:space="0" w:color="auto"/>
            <w:bottom w:val="none" w:sz="0" w:space="0" w:color="auto"/>
            <w:right w:val="none" w:sz="0" w:space="0" w:color="auto"/>
          </w:divBdr>
        </w:div>
        <w:div w:id="1802848271">
          <w:marLeft w:val="0"/>
          <w:marRight w:val="0"/>
          <w:marTop w:val="0"/>
          <w:marBottom w:val="0"/>
          <w:divBdr>
            <w:top w:val="none" w:sz="0" w:space="0" w:color="auto"/>
            <w:left w:val="none" w:sz="0" w:space="0" w:color="auto"/>
            <w:bottom w:val="none" w:sz="0" w:space="0" w:color="auto"/>
            <w:right w:val="none" w:sz="0" w:space="0" w:color="auto"/>
          </w:divBdr>
        </w:div>
      </w:divsChild>
    </w:div>
    <w:div w:id="2022968158">
      <w:bodyDiv w:val="1"/>
      <w:marLeft w:val="0"/>
      <w:marRight w:val="0"/>
      <w:marTop w:val="0"/>
      <w:marBottom w:val="0"/>
      <w:divBdr>
        <w:top w:val="none" w:sz="0" w:space="0" w:color="auto"/>
        <w:left w:val="none" w:sz="0" w:space="0" w:color="auto"/>
        <w:bottom w:val="none" w:sz="0" w:space="0" w:color="auto"/>
        <w:right w:val="none" w:sz="0" w:space="0" w:color="auto"/>
      </w:divBdr>
    </w:div>
    <w:div w:id="2071419392">
      <w:bodyDiv w:val="1"/>
      <w:marLeft w:val="0"/>
      <w:marRight w:val="0"/>
      <w:marTop w:val="0"/>
      <w:marBottom w:val="0"/>
      <w:divBdr>
        <w:top w:val="none" w:sz="0" w:space="0" w:color="auto"/>
        <w:left w:val="none" w:sz="0" w:space="0" w:color="auto"/>
        <w:bottom w:val="none" w:sz="0" w:space="0" w:color="auto"/>
        <w:right w:val="none" w:sz="0" w:space="0" w:color="auto"/>
      </w:divBdr>
    </w:div>
    <w:div w:id="2094354905">
      <w:bodyDiv w:val="1"/>
      <w:marLeft w:val="0"/>
      <w:marRight w:val="0"/>
      <w:marTop w:val="0"/>
      <w:marBottom w:val="0"/>
      <w:divBdr>
        <w:top w:val="none" w:sz="0" w:space="0" w:color="auto"/>
        <w:left w:val="none" w:sz="0" w:space="0" w:color="auto"/>
        <w:bottom w:val="none" w:sz="0" w:space="0" w:color="auto"/>
        <w:right w:val="none" w:sz="0" w:space="0" w:color="auto"/>
      </w:divBdr>
    </w:div>
    <w:div w:id="2100329868">
      <w:bodyDiv w:val="1"/>
      <w:marLeft w:val="0"/>
      <w:marRight w:val="0"/>
      <w:marTop w:val="0"/>
      <w:marBottom w:val="0"/>
      <w:divBdr>
        <w:top w:val="none" w:sz="0" w:space="0" w:color="auto"/>
        <w:left w:val="none" w:sz="0" w:space="0" w:color="auto"/>
        <w:bottom w:val="none" w:sz="0" w:space="0" w:color="auto"/>
        <w:right w:val="none" w:sz="0" w:space="0" w:color="auto"/>
      </w:divBdr>
    </w:div>
    <w:div w:id="213505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lga.gov/legislation/102/HR/PDF/10200HR0072enr.pdf" TargetMode="External"/><Relationship Id="rId13" Type="http://schemas.openxmlformats.org/officeDocument/2006/relationships/hyperlink" Target="https://www.ilga.gov/legislation/fulltext.asp?DocName=&amp;SessionId=110&amp;GA=102&amp;DocTypeId=HB&amp;DocNum=707&amp;GAID=16&amp;LegID=129226&amp;SpecSess=&amp;Session=" TargetMode="External"/><Relationship Id="rId18" Type="http://schemas.openxmlformats.org/officeDocument/2006/relationships/hyperlink" Target="https://www.ilga.gov/legislation/fulltext.asp?DocName=10100SB1510enr&amp;GA=101&amp;SessionId=108&amp;DocTypeId=SB&amp;LegID=118429&amp;DocNum=1510&amp;GAID=15&amp;SpecSess=&amp;Session=" TargetMode="External"/><Relationship Id="rId26" Type="http://schemas.openxmlformats.org/officeDocument/2006/relationships/hyperlink" Target="https://www.cyberdriveillinois.com/departments/index/register/volume45/register_volume45_issue_2.pdf" TargetMode="External"/><Relationship Id="rId3" Type="http://schemas.openxmlformats.org/officeDocument/2006/relationships/styles" Target="styles.xml"/><Relationship Id="rId21" Type="http://schemas.openxmlformats.org/officeDocument/2006/relationships/hyperlink" Target="https://www.cyberdriveillinois.com/departments/index/register/volume44/register_volume44_issue_17.pdf" TargetMode="External"/><Relationship Id="rId7" Type="http://schemas.openxmlformats.org/officeDocument/2006/relationships/endnotes" Target="endnotes.xml"/><Relationship Id="rId12" Type="http://schemas.openxmlformats.org/officeDocument/2006/relationships/hyperlink" Target="https://www.ilga.gov/legislation/fulltext.asp?DocName=&amp;SessionId=110&amp;GA=102&amp;DocTypeId=SB&amp;DocNum=147&amp;GAID=16&amp;LegID=129114&amp;SpecSess=&amp;Session=" TargetMode="External"/><Relationship Id="rId17" Type="http://schemas.openxmlformats.org/officeDocument/2006/relationships/hyperlink" Target="https://www.ilga.gov/legislation/102/HB/PDF/10200HB1745lv.pdf" TargetMode="External"/><Relationship Id="rId25" Type="http://schemas.openxmlformats.org/officeDocument/2006/relationships/hyperlink" Target="https://www.cyberdriveillinois.com/departments/index/register/volume44/register_volume44_issue_45.pdf" TargetMode="External"/><Relationship Id="rId2" Type="http://schemas.openxmlformats.org/officeDocument/2006/relationships/numbering" Target="numbering.xml"/><Relationship Id="rId16" Type="http://schemas.openxmlformats.org/officeDocument/2006/relationships/hyperlink" Target="https://www.ilga.gov/legislation/102/SB/PDF/10200SB0158lv.pdf" TargetMode="External"/><Relationship Id="rId20" Type="http://schemas.openxmlformats.org/officeDocument/2006/relationships/hyperlink" Target="https://static1.squarespace.com/static/5e333052a8aa4d0029e2172e/t/5f871e44f779ce23fbca6ff1/1602690629135/DOI+Responses+to+ACLI+and+ILHIC+Questions+on+Part+916+rulemaking+-+5-29-2020+%282%29.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lga.gov/legislation/fulltext.asp?DocName=&amp;SessionId=110&amp;GA=102&amp;DocTypeId=HB&amp;DocNum=228&amp;GAID=16&amp;LegID=128102&amp;SpecSess=&amp;Session=" TargetMode="External"/><Relationship Id="rId24" Type="http://schemas.openxmlformats.org/officeDocument/2006/relationships/hyperlink" Target="https://static1.squarespace.com/static/5e333052a8aa4d0029e2172e/t/5ff873ba60ca1365b35ca134/1610118074969/ILHIC+Letter+to+DOI+re%3B+Proopsed+Amendment+to+Part+2001-Extension+of+Cororate+Name+Disclosure+Requirements+to+Excepted+Benefits+-+December+21%2C+2020.pdf" TargetMode="External"/><Relationship Id="rId5" Type="http://schemas.openxmlformats.org/officeDocument/2006/relationships/webSettings" Target="webSettings.xml"/><Relationship Id="rId15" Type="http://schemas.openxmlformats.org/officeDocument/2006/relationships/hyperlink" Target="https://www.ilga.gov/legislation/102/SB/PDF/10200SB0177lv.pdf" TargetMode="External"/><Relationship Id="rId23" Type="http://schemas.openxmlformats.org/officeDocument/2006/relationships/hyperlink" Target="https://www.cyberdriveillinois.com/departments/index/register/volume44/register_volume44_issue_37.pdf" TargetMode="External"/><Relationship Id="rId28" Type="http://schemas.openxmlformats.org/officeDocument/2006/relationships/footer" Target="footer2.xml"/><Relationship Id="rId10" Type="http://schemas.openxmlformats.org/officeDocument/2006/relationships/hyperlink" Target="https://www.ilga.gov/legislation/fulltext.asp?DocName=&amp;SessionId=110&amp;GA=102&amp;DocTypeId=HB&amp;DocNum=33&amp;GAID=16&amp;LegID=127844&amp;SpecSess=&amp;Session=" TargetMode="External"/><Relationship Id="rId19" Type="http://schemas.openxmlformats.org/officeDocument/2006/relationships/hyperlink" Target="https://static1.squarespace.com/static/5e333052a8aa4d0029e2172e/t/5f871e556a857840a6bf6bee/1602690645801/ACLI-ILHIC+Comment+Letter+on+Proposed+Changes+to+Part+916+%282%29.pdf" TargetMode="External"/><Relationship Id="rId4" Type="http://schemas.openxmlformats.org/officeDocument/2006/relationships/settings" Target="settings.xml"/><Relationship Id="rId9" Type="http://schemas.openxmlformats.org/officeDocument/2006/relationships/hyperlink" Target="https://drive.google.com/file/d/1UISuaexYfl-MjCHBno7R6GGt7FGl3_px/view" TargetMode="External"/><Relationship Id="rId14" Type="http://schemas.openxmlformats.org/officeDocument/2006/relationships/hyperlink" Target="https://www.ilga.gov/legislation/fulltext.asp?DocName=&amp;SessionId=110&amp;GA=102&amp;DocTypeId=HB&amp;DocNum=711&amp;GAID=16&amp;LegID=129232&amp;SpecSess=&amp;Session=" TargetMode="External"/><Relationship Id="rId22" Type="http://schemas.openxmlformats.org/officeDocument/2006/relationships/hyperlink" Target="https://www.cyberdriveillinois.com/departments/index/register/volume44/register_volume44_issue_37.pdf"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554F2-AAB3-4916-B04D-89D0ED9A3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1601</TotalTime>
  <Pages>4</Pages>
  <Words>1914</Words>
  <Characters>10914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Minzer</dc:creator>
  <cp:keywords/>
  <dc:description/>
  <cp:lastModifiedBy>Laura Minzer</cp:lastModifiedBy>
  <cp:revision>48</cp:revision>
  <cp:lastPrinted>2021-01-22T14:16:00Z</cp:lastPrinted>
  <dcterms:created xsi:type="dcterms:W3CDTF">2021-02-09T18:16:00Z</dcterms:created>
  <dcterms:modified xsi:type="dcterms:W3CDTF">2021-02-12T15:32:00Z</dcterms:modified>
</cp:coreProperties>
</file>